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D343" w14:textId="0DB9DCAB" w:rsidR="00E2345D" w:rsidRPr="00633C76" w:rsidRDefault="00EA6AB9" w:rsidP="00125A2D">
      <w:pPr>
        <w:pBdr>
          <w:top w:val="single" w:sz="12" w:space="0" w:color="auto" w:shadow="1"/>
          <w:left w:val="single" w:sz="12" w:space="4" w:color="auto" w:shadow="1"/>
          <w:bottom w:val="single" w:sz="12" w:space="0" w:color="auto" w:shadow="1"/>
          <w:right w:val="single" w:sz="12" w:space="4" w:color="auto" w:shadow="1"/>
        </w:pBdr>
        <w:spacing w:after="0" w:line="240" w:lineRule="auto"/>
        <w:ind w:left="1843"/>
        <w:jc w:val="center"/>
        <w:rPr>
          <w:rFonts w:ascii="Comic Sans MS" w:hAnsi="Comic Sans MS" w:cs="Times New Roman"/>
          <w:b/>
          <w:color w:val="FF0000"/>
          <w:sz w:val="40"/>
          <w:szCs w:val="40"/>
        </w:rPr>
      </w:pPr>
      <w:bookmarkStart w:id="0" w:name="_Hlk84250542"/>
      <w:r w:rsidRPr="00633C76">
        <w:rPr>
          <w:noProof/>
          <w:sz w:val="18"/>
          <w:szCs w:val="18"/>
        </w:rPr>
        <w:drawing>
          <wp:anchor distT="0" distB="0" distL="114300" distR="114300" simplePos="0" relativeHeight="251669504" behindDoc="0" locked="0" layoutInCell="1" allowOverlap="1" wp14:anchorId="412AEC45" wp14:editId="654AF24D">
            <wp:simplePos x="0" y="0"/>
            <wp:positionH relativeFrom="column">
              <wp:posOffset>-41151</wp:posOffset>
            </wp:positionH>
            <wp:positionV relativeFrom="paragraph">
              <wp:posOffset>47451</wp:posOffset>
            </wp:positionV>
            <wp:extent cx="994779" cy="1042352"/>
            <wp:effectExtent l="0" t="0" r="0" b="5715"/>
            <wp:wrapNone/>
            <wp:docPr id="18485315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4779" cy="10423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4F16" w:rsidRPr="00633C76">
        <w:rPr>
          <w:rFonts w:ascii="Comic Sans MS" w:hAnsi="Comic Sans MS" w:cs="Times New Roman"/>
          <w:b/>
          <w:color w:val="FF0000"/>
          <w:sz w:val="40"/>
          <w:szCs w:val="40"/>
        </w:rPr>
        <w:t xml:space="preserve">Congés : </w:t>
      </w:r>
      <w:bookmarkEnd w:id="0"/>
      <w:r w:rsidR="00633C76" w:rsidRPr="00633C76">
        <w:rPr>
          <w:rFonts w:ascii="Comic Sans MS" w:hAnsi="Comic Sans MS" w:cs="Times New Roman"/>
          <w:b/>
          <w:color w:val="FF0000"/>
          <w:sz w:val="40"/>
          <w:szCs w:val="40"/>
        </w:rPr>
        <w:t>ce sont les protestations collectives qui ont conduit la direction à revoir sa copie</w:t>
      </w:r>
      <w:r w:rsidR="00C060AF" w:rsidRPr="00633C76">
        <w:rPr>
          <w:rFonts w:ascii="Comic Sans MS" w:hAnsi="Comic Sans MS" w:cs="Times New Roman"/>
          <w:b/>
          <w:color w:val="FF0000"/>
          <w:sz w:val="40"/>
          <w:szCs w:val="40"/>
        </w:rPr>
        <w:t xml:space="preserve"> </w:t>
      </w:r>
      <w:r w:rsidR="009F3C09" w:rsidRPr="00633C76">
        <w:rPr>
          <w:rFonts w:ascii="Comic Sans MS" w:hAnsi="Comic Sans MS" w:cs="Times New Roman"/>
          <w:b/>
          <w:color w:val="FF0000"/>
          <w:sz w:val="40"/>
          <w:szCs w:val="40"/>
        </w:rPr>
        <w:t>!</w:t>
      </w:r>
      <w:r w:rsidR="00E2345D" w:rsidRPr="00633C76">
        <w:rPr>
          <w:rFonts w:ascii="Times New Roman" w:hAnsi="Times New Roman" w:cs="Times New Roman"/>
          <w:b/>
          <w:bCs/>
          <w:spacing w:val="-6"/>
          <w:kern w:val="2"/>
          <w:sz w:val="20"/>
          <w:szCs w:val="20"/>
          <w14:ligatures w14:val="standardContextual"/>
        </w:rPr>
        <w:t xml:space="preserve"> </w:t>
      </w:r>
    </w:p>
    <w:p w14:paraId="1E98A32B" w14:textId="03DFB089" w:rsidR="00BD62FE" w:rsidRPr="0033268A" w:rsidRDefault="009A20EF" w:rsidP="00125A2D">
      <w:pPr>
        <w:pBdr>
          <w:top w:val="single" w:sz="12" w:space="1" w:color="auto"/>
          <w:left w:val="single" w:sz="12" w:space="4" w:color="auto"/>
          <w:bottom w:val="single" w:sz="12" w:space="1" w:color="auto"/>
          <w:right w:val="single" w:sz="12" w:space="4" w:color="auto"/>
          <w:between w:val="single" w:sz="12" w:space="1" w:color="auto"/>
          <w:bar w:val="single" w:sz="12" w:color="auto"/>
        </w:pBdr>
        <w:spacing w:before="60" w:after="60" w:line="240" w:lineRule="auto"/>
        <w:jc w:val="center"/>
        <w:rPr>
          <w:rFonts w:ascii="Comic Sans MS" w:hAnsi="Comic Sans MS" w:cs="Times New Roman"/>
          <w:b/>
          <w:bCs/>
          <w:noProof/>
          <w:color w:val="FF0000"/>
          <w:sz w:val="32"/>
          <w:szCs w:val="32"/>
        </w:rPr>
      </w:pPr>
      <w:r>
        <w:rPr>
          <w:rFonts w:ascii="Comic Sans MS" w:hAnsi="Comic Sans MS" w:cs="Times New Roman"/>
          <w:b/>
          <w:bCs/>
          <w:noProof/>
          <w:color w:val="FF0000"/>
          <w:sz w:val="32"/>
          <w:szCs w:val="32"/>
        </w:rPr>
        <w:t>L</w:t>
      </w:r>
      <w:r w:rsidR="00D97265">
        <w:rPr>
          <w:rFonts w:ascii="Comic Sans MS" w:hAnsi="Comic Sans MS" w:cs="Times New Roman"/>
          <w:b/>
          <w:bCs/>
          <w:noProof/>
          <w:color w:val="FF0000"/>
          <w:sz w:val="32"/>
          <w:szCs w:val="32"/>
        </w:rPr>
        <w:t>a défense de</w:t>
      </w:r>
      <w:r w:rsidR="001D737C">
        <w:rPr>
          <w:rFonts w:ascii="Comic Sans MS" w:hAnsi="Comic Sans MS" w:cs="Times New Roman"/>
          <w:b/>
          <w:bCs/>
          <w:noProof/>
          <w:color w:val="FF0000"/>
          <w:sz w:val="32"/>
          <w:szCs w:val="32"/>
        </w:rPr>
        <w:t>s</w:t>
      </w:r>
      <w:r w:rsidR="00D97265">
        <w:rPr>
          <w:rFonts w:ascii="Comic Sans MS" w:hAnsi="Comic Sans MS" w:cs="Times New Roman"/>
          <w:b/>
          <w:bCs/>
          <w:noProof/>
          <w:color w:val="FF0000"/>
          <w:sz w:val="32"/>
          <w:szCs w:val="32"/>
        </w:rPr>
        <w:t xml:space="preserve"> congés </w:t>
      </w:r>
      <w:r w:rsidR="00633C76">
        <w:rPr>
          <w:rFonts w:ascii="Comic Sans MS" w:hAnsi="Comic Sans MS" w:cs="Times New Roman"/>
          <w:b/>
          <w:bCs/>
          <w:noProof/>
          <w:color w:val="FF0000"/>
          <w:sz w:val="32"/>
          <w:szCs w:val="32"/>
        </w:rPr>
        <w:t>et la nécessité</w:t>
      </w:r>
      <w:r w:rsidR="00D97265">
        <w:rPr>
          <w:rFonts w:ascii="Comic Sans MS" w:hAnsi="Comic Sans MS" w:cs="Times New Roman"/>
          <w:b/>
          <w:bCs/>
          <w:noProof/>
          <w:color w:val="FF0000"/>
          <w:sz w:val="32"/>
          <w:szCs w:val="32"/>
        </w:rPr>
        <w:t xml:space="preserve"> d</w:t>
      </w:r>
      <w:r w:rsidR="001D737C">
        <w:rPr>
          <w:rFonts w:ascii="Comic Sans MS" w:hAnsi="Comic Sans MS" w:cs="Times New Roman"/>
          <w:b/>
          <w:bCs/>
          <w:noProof/>
          <w:color w:val="FF0000"/>
          <w:sz w:val="32"/>
          <w:szCs w:val="32"/>
        </w:rPr>
        <w:t>’</w:t>
      </w:r>
      <w:r w:rsidR="00D97265">
        <w:rPr>
          <w:rFonts w:ascii="Comic Sans MS" w:hAnsi="Comic Sans MS" w:cs="Times New Roman"/>
          <w:b/>
          <w:bCs/>
          <w:noProof/>
          <w:color w:val="FF0000"/>
          <w:sz w:val="32"/>
          <w:szCs w:val="32"/>
        </w:rPr>
        <w:t>u</w:t>
      </w:r>
      <w:r w:rsidR="001D737C">
        <w:rPr>
          <w:rFonts w:ascii="Comic Sans MS" w:hAnsi="Comic Sans MS" w:cs="Times New Roman"/>
          <w:b/>
          <w:bCs/>
          <w:noProof/>
          <w:color w:val="FF0000"/>
          <w:sz w:val="32"/>
          <w:szCs w:val="32"/>
        </w:rPr>
        <w:t>n</w:t>
      </w:r>
      <w:r w:rsidR="00D97265">
        <w:rPr>
          <w:rFonts w:ascii="Comic Sans MS" w:hAnsi="Comic Sans MS" w:cs="Times New Roman"/>
          <w:b/>
          <w:bCs/>
          <w:noProof/>
          <w:color w:val="FF0000"/>
          <w:sz w:val="32"/>
          <w:szCs w:val="32"/>
        </w:rPr>
        <w:t xml:space="preserve"> rapport de force</w:t>
      </w:r>
      <w:r w:rsidR="00A8421C">
        <w:rPr>
          <w:rFonts w:ascii="Comic Sans MS" w:hAnsi="Comic Sans MS" w:cs="Times New Roman"/>
          <w:b/>
          <w:bCs/>
          <w:noProof/>
          <w:color w:val="FF0000"/>
          <w:sz w:val="32"/>
          <w:szCs w:val="32"/>
        </w:rPr>
        <w:t> !</w:t>
      </w:r>
    </w:p>
    <w:p w14:paraId="3B7560B4" w14:textId="605A5ED4" w:rsidR="00633C76" w:rsidRPr="00116B7A" w:rsidRDefault="00633C76" w:rsidP="00633C76">
      <w:pPr>
        <w:spacing w:before="80" w:after="80" w:line="240" w:lineRule="auto"/>
        <w:jc w:val="both"/>
        <w:rPr>
          <w:rFonts w:ascii="Times New Roman" w:hAnsi="Times New Roman" w:cs="Times New Roman"/>
          <w:sz w:val="28"/>
          <w:szCs w:val="28"/>
        </w:rPr>
      </w:pPr>
      <w:r w:rsidRPr="00116B7A">
        <w:rPr>
          <w:rFonts w:ascii="Times New Roman" w:hAnsi="Times New Roman" w:cs="Times New Roman"/>
          <w:sz w:val="28"/>
          <w:szCs w:val="28"/>
        </w:rPr>
        <w:t>Lors de la 3</w:t>
      </w:r>
      <w:r w:rsidRPr="00116B7A">
        <w:rPr>
          <w:rFonts w:ascii="Times New Roman" w:hAnsi="Times New Roman" w:cs="Times New Roman"/>
          <w:sz w:val="28"/>
          <w:szCs w:val="28"/>
          <w:vertAlign w:val="superscript"/>
        </w:rPr>
        <w:t>ème</w:t>
      </w:r>
      <w:r w:rsidRPr="00116B7A">
        <w:rPr>
          <w:rFonts w:ascii="Times New Roman" w:hAnsi="Times New Roman" w:cs="Times New Roman"/>
          <w:sz w:val="28"/>
          <w:szCs w:val="28"/>
        </w:rPr>
        <w:t xml:space="preserve"> réunion sur les congés du mardi 06 février, </w:t>
      </w:r>
      <w:r w:rsidRPr="00116B7A">
        <w:rPr>
          <w:rFonts w:ascii="Times New Roman" w:hAnsi="Times New Roman" w:cs="Times New Roman"/>
          <w:b/>
          <w:bCs/>
          <w:color w:val="FF0000"/>
          <w:sz w:val="28"/>
          <w:szCs w:val="28"/>
        </w:rPr>
        <w:t>la direction a tenu compte des protestations de salariés à Sochaux qui avaient l’assentiment d’une très grande majorité des salariés</w:t>
      </w:r>
      <w:r w:rsidRPr="00116B7A">
        <w:rPr>
          <w:rFonts w:ascii="Times New Roman" w:hAnsi="Times New Roman" w:cs="Times New Roman"/>
          <w:sz w:val="28"/>
          <w:szCs w:val="28"/>
        </w:rPr>
        <w:t>, du climat de contestation générale qui s’est cristallisée dans le groupe, pour finalement, revoir sa position sur les congés de 2024.</w:t>
      </w:r>
      <w:r w:rsidR="00B35FEC">
        <w:rPr>
          <w:rFonts w:ascii="Times New Roman" w:hAnsi="Times New Roman" w:cs="Times New Roman"/>
          <w:sz w:val="28"/>
          <w:szCs w:val="28"/>
        </w:rPr>
        <w:t xml:space="preserve"> Le DRH a concédé :</w:t>
      </w:r>
    </w:p>
    <w:p w14:paraId="5E64DFE6" w14:textId="77777777" w:rsidR="00633C76" w:rsidRPr="00116B7A" w:rsidRDefault="00633C76" w:rsidP="00116B7A">
      <w:pPr>
        <w:pStyle w:val="Paragraphedeliste"/>
        <w:numPr>
          <w:ilvl w:val="0"/>
          <w:numId w:val="13"/>
        </w:numPr>
        <w:pBdr>
          <w:top w:val="single" w:sz="12" w:space="1" w:color="FF0000"/>
          <w:left w:val="single" w:sz="12" w:space="4" w:color="FF0000"/>
          <w:bottom w:val="single" w:sz="12" w:space="1" w:color="FF0000"/>
          <w:right w:val="single" w:sz="12" w:space="4" w:color="FF0000"/>
        </w:pBdr>
        <w:shd w:val="clear" w:color="auto" w:fill="DEEAF6" w:themeFill="accent5" w:themeFillTint="33"/>
        <w:spacing w:before="80" w:after="80" w:line="240" w:lineRule="auto"/>
        <w:ind w:left="426"/>
        <w:rPr>
          <w:rFonts w:ascii="Times New Roman" w:hAnsi="Times New Roman" w:cs="Times New Roman"/>
          <w:b/>
          <w:bCs/>
          <w:color w:val="FF0000"/>
          <w:sz w:val="26"/>
          <w:szCs w:val="26"/>
        </w:rPr>
      </w:pPr>
      <w:r w:rsidRPr="00116B7A">
        <w:rPr>
          <w:rFonts w:ascii="Times New Roman" w:hAnsi="Times New Roman" w:cs="Times New Roman"/>
          <w:sz w:val="26"/>
          <w:szCs w:val="26"/>
        </w:rPr>
        <w:t>L’arrêt de la fabrication les S32 et S33 soit du samedi 03 août au lundi 19 août inclus.</w:t>
      </w:r>
    </w:p>
    <w:p w14:paraId="5EEE62DA" w14:textId="1DA882F9" w:rsidR="00633C76" w:rsidRPr="00116B7A" w:rsidRDefault="00633C76" w:rsidP="00116B7A">
      <w:pPr>
        <w:pStyle w:val="Paragraphedeliste"/>
        <w:numPr>
          <w:ilvl w:val="0"/>
          <w:numId w:val="13"/>
        </w:numPr>
        <w:pBdr>
          <w:top w:val="single" w:sz="12" w:space="1" w:color="FF0000"/>
          <w:left w:val="single" w:sz="12" w:space="4" w:color="FF0000"/>
          <w:bottom w:val="single" w:sz="12" w:space="1" w:color="FF0000"/>
          <w:right w:val="single" w:sz="12" w:space="4" w:color="FF0000"/>
        </w:pBdr>
        <w:shd w:val="clear" w:color="auto" w:fill="DEEAF6" w:themeFill="accent5" w:themeFillTint="33"/>
        <w:spacing w:before="80" w:after="80" w:line="240" w:lineRule="auto"/>
        <w:ind w:left="426"/>
        <w:rPr>
          <w:rFonts w:ascii="Times New Roman" w:hAnsi="Times New Roman" w:cs="Times New Roman"/>
          <w:b/>
          <w:bCs/>
          <w:color w:val="FF0000"/>
          <w:sz w:val="26"/>
          <w:szCs w:val="26"/>
        </w:rPr>
      </w:pPr>
      <w:r w:rsidRPr="00116B7A">
        <w:rPr>
          <w:rFonts w:ascii="Times New Roman" w:hAnsi="Times New Roman" w:cs="Times New Roman"/>
          <w:sz w:val="26"/>
          <w:szCs w:val="26"/>
          <w:u w:val="single"/>
        </w:rPr>
        <w:t>Possibilité de prendre la semaine 31 pour tous ceux qui le souhaitent</w:t>
      </w:r>
      <w:r w:rsidRPr="00116B7A">
        <w:rPr>
          <w:rFonts w:ascii="Times New Roman" w:hAnsi="Times New Roman" w:cs="Times New Roman"/>
          <w:sz w:val="26"/>
          <w:szCs w:val="26"/>
        </w:rPr>
        <w:t> : un formulaire sera distribué à cet effet aux salariés qui souhaitent bénéficier de leurs 3 semaines consécutives (S31, S32, S33). De plus la direction veut produire sur 1 seule équipe pendant cette semaine avec des intérimaires + des salariés en CDI VOLONTAIRES : elle estime avoir assez de volontaires pour cela. Elle verse donc 1 jour de congé supplémentaire à ceux qui accepteront de positionner leur 3</w:t>
      </w:r>
      <w:r w:rsidRPr="00116B7A">
        <w:rPr>
          <w:rFonts w:ascii="Times New Roman" w:hAnsi="Times New Roman" w:cs="Times New Roman"/>
          <w:sz w:val="26"/>
          <w:szCs w:val="26"/>
          <w:vertAlign w:val="superscript"/>
        </w:rPr>
        <w:t>ème</w:t>
      </w:r>
      <w:r w:rsidRPr="00116B7A">
        <w:rPr>
          <w:rFonts w:ascii="Times New Roman" w:hAnsi="Times New Roman" w:cs="Times New Roman"/>
          <w:sz w:val="26"/>
          <w:szCs w:val="26"/>
        </w:rPr>
        <w:t xml:space="preserve"> semaine en juin ou septembre ou octobre.</w:t>
      </w:r>
    </w:p>
    <w:p w14:paraId="7A533F66" w14:textId="2F9548FD" w:rsidR="00633C76" w:rsidRPr="00116B7A" w:rsidRDefault="00633C76" w:rsidP="00116B7A">
      <w:pPr>
        <w:pStyle w:val="Paragraphedeliste"/>
        <w:numPr>
          <w:ilvl w:val="0"/>
          <w:numId w:val="13"/>
        </w:numPr>
        <w:pBdr>
          <w:top w:val="single" w:sz="12" w:space="1" w:color="FF0000"/>
          <w:left w:val="single" w:sz="12" w:space="4" w:color="FF0000"/>
          <w:bottom w:val="single" w:sz="12" w:space="1" w:color="FF0000"/>
          <w:right w:val="single" w:sz="12" w:space="4" w:color="FF0000"/>
        </w:pBdr>
        <w:shd w:val="clear" w:color="auto" w:fill="DEEAF6" w:themeFill="accent5" w:themeFillTint="33"/>
        <w:spacing w:before="80" w:after="80" w:line="240" w:lineRule="auto"/>
        <w:ind w:left="426"/>
        <w:rPr>
          <w:rFonts w:ascii="Times New Roman" w:hAnsi="Times New Roman" w:cs="Times New Roman"/>
          <w:b/>
          <w:bCs/>
          <w:color w:val="FF0000"/>
          <w:sz w:val="26"/>
          <w:szCs w:val="26"/>
        </w:rPr>
      </w:pPr>
      <w:r w:rsidRPr="00116B7A">
        <w:rPr>
          <w:rFonts w:ascii="Times New Roman" w:hAnsi="Times New Roman" w:cs="Times New Roman"/>
          <w:sz w:val="26"/>
          <w:szCs w:val="26"/>
        </w:rPr>
        <w:t>Un jour de notre 4</w:t>
      </w:r>
      <w:r w:rsidRPr="00116B7A">
        <w:rPr>
          <w:rFonts w:ascii="Times New Roman" w:hAnsi="Times New Roman" w:cs="Times New Roman"/>
          <w:sz w:val="26"/>
          <w:szCs w:val="26"/>
          <w:vertAlign w:val="superscript"/>
        </w:rPr>
        <w:t>ème</w:t>
      </w:r>
      <w:r w:rsidRPr="00116B7A">
        <w:rPr>
          <w:rFonts w:ascii="Times New Roman" w:hAnsi="Times New Roman" w:cs="Times New Roman"/>
          <w:sz w:val="26"/>
          <w:szCs w:val="26"/>
        </w:rPr>
        <w:t xml:space="preserve"> semaine serait positionné le 10 mai pour faire le pont (confirmé au CSE d’Avril)</w:t>
      </w:r>
    </w:p>
    <w:p w14:paraId="66B43612" w14:textId="77777777" w:rsidR="00633C76" w:rsidRPr="00116B7A" w:rsidRDefault="00633C76" w:rsidP="00116B7A">
      <w:pPr>
        <w:pStyle w:val="Paragraphedeliste"/>
        <w:numPr>
          <w:ilvl w:val="0"/>
          <w:numId w:val="13"/>
        </w:numPr>
        <w:pBdr>
          <w:top w:val="single" w:sz="12" w:space="1" w:color="FF0000"/>
          <w:left w:val="single" w:sz="12" w:space="4" w:color="FF0000"/>
          <w:bottom w:val="single" w:sz="12" w:space="1" w:color="FF0000"/>
          <w:right w:val="single" w:sz="12" w:space="4" w:color="FF0000"/>
        </w:pBdr>
        <w:shd w:val="clear" w:color="auto" w:fill="DEEAF6" w:themeFill="accent5" w:themeFillTint="33"/>
        <w:spacing w:before="80" w:after="80" w:line="240" w:lineRule="auto"/>
        <w:ind w:left="426"/>
        <w:rPr>
          <w:rFonts w:ascii="Times New Roman" w:hAnsi="Times New Roman" w:cs="Times New Roman"/>
          <w:b/>
          <w:bCs/>
          <w:color w:val="FF0000"/>
          <w:sz w:val="26"/>
          <w:szCs w:val="26"/>
        </w:rPr>
      </w:pPr>
      <w:r w:rsidRPr="00116B7A">
        <w:rPr>
          <w:rFonts w:ascii="Times New Roman" w:hAnsi="Times New Roman" w:cs="Times New Roman"/>
          <w:sz w:val="26"/>
          <w:szCs w:val="26"/>
        </w:rPr>
        <w:t>Le reliquat de notre 4</w:t>
      </w:r>
      <w:r w:rsidRPr="00116B7A">
        <w:rPr>
          <w:rFonts w:ascii="Times New Roman" w:hAnsi="Times New Roman" w:cs="Times New Roman"/>
          <w:sz w:val="26"/>
          <w:szCs w:val="26"/>
          <w:vertAlign w:val="superscript"/>
        </w:rPr>
        <w:t>ème</w:t>
      </w:r>
      <w:r w:rsidRPr="00116B7A">
        <w:rPr>
          <w:rFonts w:ascii="Times New Roman" w:hAnsi="Times New Roman" w:cs="Times New Roman"/>
          <w:sz w:val="26"/>
          <w:szCs w:val="26"/>
        </w:rPr>
        <w:t xml:space="preserve"> semaine sera à la main des salariés.</w:t>
      </w:r>
    </w:p>
    <w:p w14:paraId="2A8B40DC" w14:textId="6B39AD94" w:rsidR="00633C76" w:rsidRPr="00116B7A" w:rsidRDefault="00633C76" w:rsidP="00116B7A">
      <w:pPr>
        <w:pStyle w:val="Paragraphedeliste"/>
        <w:numPr>
          <w:ilvl w:val="0"/>
          <w:numId w:val="13"/>
        </w:numPr>
        <w:pBdr>
          <w:top w:val="single" w:sz="12" w:space="1" w:color="FF0000"/>
          <w:left w:val="single" w:sz="12" w:space="4" w:color="FF0000"/>
          <w:bottom w:val="single" w:sz="12" w:space="1" w:color="FF0000"/>
          <w:right w:val="single" w:sz="12" w:space="4" w:color="FF0000"/>
        </w:pBdr>
        <w:shd w:val="clear" w:color="auto" w:fill="DEEAF6" w:themeFill="accent5" w:themeFillTint="33"/>
        <w:spacing w:before="80" w:after="80" w:line="240" w:lineRule="auto"/>
        <w:ind w:left="426"/>
        <w:rPr>
          <w:rFonts w:ascii="Times New Roman" w:hAnsi="Times New Roman" w:cs="Times New Roman"/>
          <w:b/>
          <w:bCs/>
          <w:color w:val="FF0000"/>
          <w:sz w:val="26"/>
          <w:szCs w:val="26"/>
        </w:rPr>
      </w:pPr>
      <w:r w:rsidRPr="00116B7A">
        <w:rPr>
          <w:rFonts w:ascii="Times New Roman" w:hAnsi="Times New Roman" w:cs="Times New Roman"/>
          <w:sz w:val="26"/>
          <w:szCs w:val="26"/>
        </w:rPr>
        <w:t>La 5</w:t>
      </w:r>
      <w:r w:rsidRPr="00116B7A">
        <w:rPr>
          <w:rFonts w:ascii="Times New Roman" w:hAnsi="Times New Roman" w:cs="Times New Roman"/>
          <w:sz w:val="26"/>
          <w:szCs w:val="26"/>
          <w:vertAlign w:val="superscript"/>
        </w:rPr>
        <w:t>ème</w:t>
      </w:r>
      <w:r w:rsidRPr="00116B7A">
        <w:rPr>
          <w:rFonts w:ascii="Times New Roman" w:hAnsi="Times New Roman" w:cs="Times New Roman"/>
          <w:sz w:val="26"/>
          <w:szCs w:val="26"/>
        </w:rPr>
        <w:t xml:space="preserve"> semaine sera positionnée du lundi 23 décembre au mardi 31 décembre avec le jour de solidarité (Annualisation/RTT) placé le mercredi 1er janvier 2025.</w:t>
      </w:r>
    </w:p>
    <w:p w14:paraId="3945873C" w14:textId="099C4A48" w:rsidR="00633C76" w:rsidRPr="00116B7A" w:rsidRDefault="00633C76" w:rsidP="00633C76">
      <w:pPr>
        <w:spacing w:before="80" w:after="80" w:line="240" w:lineRule="auto"/>
        <w:jc w:val="both"/>
        <w:rPr>
          <w:rFonts w:ascii="Times New Roman" w:hAnsi="Times New Roman" w:cs="Times New Roman"/>
          <w:sz w:val="26"/>
          <w:szCs w:val="26"/>
        </w:rPr>
      </w:pPr>
      <w:r w:rsidRPr="00116B7A">
        <w:rPr>
          <w:rFonts w:ascii="Times New Roman" w:hAnsi="Times New Roman" w:cs="Times New Roman"/>
          <w:sz w:val="26"/>
          <w:szCs w:val="26"/>
        </w:rPr>
        <w:t xml:space="preserve">Concernant le jour supplémentaire attribué aux salariés ne prenant que 2 semaines durant le mois d’août, </w:t>
      </w:r>
      <w:r w:rsidRPr="00116B7A">
        <w:rPr>
          <w:rFonts w:ascii="Times New Roman" w:hAnsi="Times New Roman" w:cs="Times New Roman"/>
          <w:b/>
          <w:bCs/>
          <w:color w:val="FF0000"/>
          <w:sz w:val="26"/>
          <w:szCs w:val="26"/>
        </w:rPr>
        <w:t>la CGT considère que l’ensemble des salariés devraient en bénéficier</w:t>
      </w:r>
      <w:r w:rsidRPr="00116B7A">
        <w:rPr>
          <w:rFonts w:ascii="Times New Roman" w:hAnsi="Times New Roman" w:cs="Times New Roman"/>
          <w:sz w:val="26"/>
          <w:szCs w:val="26"/>
        </w:rPr>
        <w:t>. La direction utilise ce don d’un jour de congé de plus pour "</w:t>
      </w:r>
      <w:r w:rsidRPr="00116B7A">
        <w:rPr>
          <w:rFonts w:ascii="Times New Roman" w:hAnsi="Times New Roman" w:cs="Times New Roman"/>
          <w:i/>
          <w:iCs/>
          <w:sz w:val="26"/>
          <w:szCs w:val="26"/>
        </w:rPr>
        <w:t>féliciter</w:t>
      </w:r>
      <w:r w:rsidRPr="00116B7A">
        <w:rPr>
          <w:rFonts w:ascii="Times New Roman" w:hAnsi="Times New Roman" w:cs="Times New Roman"/>
          <w:sz w:val="26"/>
          <w:szCs w:val="26"/>
        </w:rPr>
        <w:t>" les salariés qui amputent leurs congés payés mais surtout comme un appât pour faire accepter ultérieurement que 15 jours de congés en été, sans un jour de congé de plus !</w:t>
      </w:r>
    </w:p>
    <w:p w14:paraId="331B5197" w14:textId="533E3894" w:rsidR="00633C76" w:rsidRPr="00116B7A" w:rsidRDefault="00633C76" w:rsidP="00633C76">
      <w:pPr>
        <w:spacing w:before="80" w:after="80" w:line="240" w:lineRule="auto"/>
        <w:jc w:val="both"/>
        <w:rPr>
          <w:rFonts w:ascii="Times New Roman" w:hAnsi="Times New Roman" w:cs="Times New Roman"/>
          <w:sz w:val="26"/>
          <w:szCs w:val="26"/>
        </w:rPr>
      </w:pPr>
      <w:r w:rsidRPr="00116B7A">
        <w:rPr>
          <w:rFonts w:ascii="Times New Roman" w:hAnsi="Times New Roman" w:cs="Times New Roman"/>
          <w:b/>
          <w:bCs/>
          <w:color w:val="FF0000"/>
          <w:sz w:val="26"/>
          <w:szCs w:val="26"/>
        </w:rPr>
        <w:t>Bénéficier de nos congés payés à notre gré, n’est pas une faveur, c’est un droit</w:t>
      </w:r>
      <w:r w:rsidRPr="00116B7A">
        <w:rPr>
          <w:rFonts w:ascii="Times New Roman" w:hAnsi="Times New Roman" w:cs="Times New Roman"/>
          <w:sz w:val="26"/>
          <w:szCs w:val="26"/>
        </w:rPr>
        <w:t>, et puis, pour la très grande majorité des salariés, deux semaines ne suffisent pas pour récupérer physiquement et mentalement !</w:t>
      </w:r>
    </w:p>
    <w:p w14:paraId="728F2A0D" w14:textId="420F3EBC" w:rsidR="00633C76" w:rsidRPr="00116B7A" w:rsidRDefault="00633C76" w:rsidP="00633C76">
      <w:pPr>
        <w:spacing w:before="80" w:after="80" w:line="240" w:lineRule="auto"/>
        <w:jc w:val="both"/>
        <w:rPr>
          <w:rFonts w:ascii="Times New Roman" w:hAnsi="Times New Roman" w:cs="Times New Roman"/>
          <w:b/>
          <w:bCs/>
          <w:sz w:val="26"/>
          <w:szCs w:val="26"/>
        </w:rPr>
      </w:pPr>
      <w:r w:rsidRPr="00116B7A">
        <w:rPr>
          <w:rFonts w:ascii="Times New Roman" w:hAnsi="Times New Roman" w:cs="Times New Roman"/>
          <w:sz w:val="26"/>
          <w:szCs w:val="26"/>
        </w:rPr>
        <w:t xml:space="preserve">Pour la CGT, la vertu de la « pseudo négociation en tête à tête » vantée par des syndicats c’est mentir aux salariés ! Tous les syndicats, excepté la CGT, ont donné la possibilité à la direction centrale d’imposer 15 jours de congés dans toutes les usines, </w:t>
      </w:r>
      <w:r w:rsidRPr="00116B7A">
        <w:rPr>
          <w:rFonts w:ascii="Times New Roman" w:hAnsi="Times New Roman" w:cs="Times New Roman"/>
          <w:b/>
          <w:bCs/>
          <w:sz w:val="26"/>
          <w:szCs w:val="26"/>
        </w:rPr>
        <w:t>il n’y avait donc plus rien à discuter localement !</w:t>
      </w:r>
    </w:p>
    <w:p w14:paraId="22E88EC7" w14:textId="5DE68F5B" w:rsidR="00633C76" w:rsidRPr="00116B7A" w:rsidRDefault="00116B7A" w:rsidP="00633C76">
      <w:pPr>
        <w:spacing w:before="80" w:after="80" w:line="240" w:lineRule="auto"/>
        <w:jc w:val="center"/>
        <w:rPr>
          <w:rFonts w:ascii="Times New Roman" w:hAnsi="Times New Roman" w:cs="Times New Roman"/>
          <w:b/>
          <w:bCs/>
          <w:color w:val="FF0000"/>
          <w:sz w:val="32"/>
          <w:szCs w:val="32"/>
        </w:rPr>
      </w:pPr>
      <w:r w:rsidRPr="00116B7A">
        <w:rPr>
          <w:rFonts w:ascii="Times New Roman" w:hAnsi="Times New Roman" w:cs="Times New Roman"/>
          <w:b/>
          <w:bCs/>
          <w:noProof/>
          <w:color w:val="FF0000"/>
          <w:sz w:val="26"/>
          <w:szCs w:val="26"/>
        </w:rPr>
        <w:drawing>
          <wp:anchor distT="0" distB="0" distL="114300" distR="114300" simplePos="0" relativeHeight="251675648" behindDoc="0" locked="0" layoutInCell="1" allowOverlap="1" wp14:anchorId="7F1D64AD" wp14:editId="1C1A680D">
            <wp:simplePos x="0" y="0"/>
            <wp:positionH relativeFrom="column">
              <wp:posOffset>-9061</wp:posOffset>
            </wp:positionH>
            <wp:positionV relativeFrom="paragraph">
              <wp:posOffset>845479</wp:posOffset>
            </wp:positionV>
            <wp:extent cx="6696710" cy="1036320"/>
            <wp:effectExtent l="0" t="0" r="8890" b="0"/>
            <wp:wrapTopAndBottom/>
            <wp:docPr id="118671292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12926" name="Image 1186712926"/>
                    <pic:cNvPicPr/>
                  </pic:nvPicPr>
                  <pic:blipFill rotWithShape="1">
                    <a:blip r:embed="rId8">
                      <a:extLst>
                        <a:ext uri="{28A0092B-C50C-407E-A947-70E740481C1C}">
                          <a14:useLocalDpi xmlns:a14="http://schemas.microsoft.com/office/drawing/2010/main" val="0"/>
                        </a:ext>
                      </a:extLst>
                    </a:blip>
                    <a:srcRect t="33597" b="25233"/>
                    <a:stretch/>
                  </pic:blipFill>
                  <pic:spPr bwMode="auto">
                    <a:xfrm>
                      <a:off x="0" y="0"/>
                      <a:ext cx="6696710" cy="10363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33C76" w:rsidRPr="00116B7A">
        <w:rPr>
          <w:rFonts w:ascii="Times New Roman" w:hAnsi="Times New Roman" w:cs="Times New Roman"/>
          <w:b/>
          <w:bCs/>
          <w:color w:val="FF0000"/>
          <w:sz w:val="32"/>
          <w:szCs w:val="32"/>
        </w:rPr>
        <w:t>Ce sont les débrayages massifs de centaines de salariés à Poissy, Sochaux, Hordain et Caen et le risque que les contestations s’amplifient qui ont fait que la direction a dû revoir sa copie !</w:t>
      </w:r>
    </w:p>
    <w:p w14:paraId="59B8ED55" w14:textId="3E445329" w:rsidR="00633C76" w:rsidRPr="00116B7A" w:rsidRDefault="00633C76" w:rsidP="00633C76">
      <w:pPr>
        <w:spacing w:before="80" w:after="80" w:line="240" w:lineRule="auto"/>
        <w:jc w:val="center"/>
        <w:rPr>
          <w:rFonts w:ascii="Times New Roman" w:hAnsi="Times New Roman" w:cs="Times New Roman"/>
          <w:b/>
          <w:bCs/>
          <w:sz w:val="32"/>
          <w:szCs w:val="32"/>
        </w:rPr>
      </w:pPr>
      <w:r w:rsidRPr="00116B7A">
        <w:rPr>
          <w:rFonts w:ascii="Times New Roman" w:hAnsi="Times New Roman" w:cs="Times New Roman"/>
          <w:b/>
          <w:bCs/>
          <w:sz w:val="32"/>
          <w:szCs w:val="32"/>
          <w:u w:val="single"/>
        </w:rPr>
        <w:lastRenderedPageBreak/>
        <w:t>Lors de cette 3</w:t>
      </w:r>
      <w:r w:rsidRPr="00116B7A">
        <w:rPr>
          <w:rFonts w:ascii="Times New Roman" w:hAnsi="Times New Roman" w:cs="Times New Roman"/>
          <w:b/>
          <w:bCs/>
          <w:sz w:val="32"/>
          <w:szCs w:val="32"/>
          <w:u w:val="single"/>
          <w:vertAlign w:val="superscript"/>
        </w:rPr>
        <w:t>ème</w:t>
      </w:r>
      <w:r w:rsidRPr="00116B7A">
        <w:rPr>
          <w:rFonts w:ascii="Times New Roman" w:hAnsi="Times New Roman" w:cs="Times New Roman"/>
          <w:b/>
          <w:bCs/>
          <w:sz w:val="32"/>
          <w:szCs w:val="32"/>
          <w:u w:val="single"/>
        </w:rPr>
        <w:t xml:space="preserve"> réunion officielle, la CGT a rappelé l’ensemble des réclamations adoptées par les salariés aux assemblées générales de grévistes à savoir</w:t>
      </w:r>
      <w:r w:rsidRPr="00116B7A">
        <w:rPr>
          <w:rFonts w:ascii="Times New Roman" w:hAnsi="Times New Roman" w:cs="Times New Roman"/>
          <w:b/>
          <w:bCs/>
          <w:sz w:val="32"/>
          <w:szCs w:val="32"/>
        </w:rPr>
        <w:t> :</w:t>
      </w:r>
    </w:p>
    <w:p w14:paraId="100A87AB" w14:textId="6B627DF5" w:rsidR="00633C76" w:rsidRPr="00116B7A" w:rsidRDefault="00633C76" w:rsidP="00116B7A">
      <w:pPr>
        <w:pStyle w:val="NormalWeb"/>
        <w:numPr>
          <w:ilvl w:val="0"/>
          <w:numId w:val="12"/>
        </w:numPr>
        <w:shd w:val="clear" w:color="auto" w:fill="FFFFFF"/>
        <w:spacing w:before="120" w:beforeAutospacing="0" w:after="120" w:afterAutospacing="0"/>
        <w:ind w:left="426"/>
        <w:jc w:val="both"/>
        <w:rPr>
          <w:rFonts w:ascii="Segoe UI" w:hAnsi="Segoe UI" w:cs="Segoe UI"/>
          <w:color w:val="242424"/>
          <w:sz w:val="28"/>
          <w:szCs w:val="28"/>
        </w:rPr>
      </w:pPr>
      <w:r w:rsidRPr="00116B7A">
        <w:rPr>
          <w:color w:val="000000"/>
          <w:sz w:val="28"/>
          <w:szCs w:val="28"/>
          <w:bdr w:val="none" w:sz="0" w:space="0" w:color="auto" w:frame="1"/>
          <w:shd w:val="clear" w:color="auto" w:fill="FFFFFF"/>
        </w:rPr>
        <w:t>Au minimum 3 semaines consécutives en été avec possibilité de 4 semaines consécutives pour ceux qui en feront la demande.</w:t>
      </w:r>
    </w:p>
    <w:p w14:paraId="7F0367E2" w14:textId="514DE409" w:rsidR="00633C76" w:rsidRPr="00116B7A" w:rsidRDefault="00633C76" w:rsidP="00116B7A">
      <w:pPr>
        <w:pStyle w:val="NormalWeb"/>
        <w:numPr>
          <w:ilvl w:val="0"/>
          <w:numId w:val="12"/>
        </w:numPr>
        <w:shd w:val="clear" w:color="auto" w:fill="FFFFFF"/>
        <w:spacing w:before="120" w:beforeAutospacing="0" w:after="120" w:afterAutospacing="0"/>
        <w:ind w:left="426"/>
        <w:jc w:val="both"/>
        <w:rPr>
          <w:rFonts w:ascii="Segoe UI" w:hAnsi="Segoe UI" w:cs="Segoe UI"/>
          <w:color w:val="242424"/>
          <w:sz w:val="28"/>
          <w:szCs w:val="28"/>
        </w:rPr>
      </w:pPr>
      <w:r w:rsidRPr="00116B7A">
        <w:rPr>
          <w:color w:val="000000"/>
          <w:sz w:val="28"/>
          <w:szCs w:val="28"/>
          <w:bdr w:val="none" w:sz="0" w:space="0" w:color="auto" w:frame="1"/>
          <w:shd w:val="clear" w:color="auto" w:fill="FFFFFF"/>
        </w:rPr>
        <w:t>Que la 4</w:t>
      </w:r>
      <w:r w:rsidRPr="00116B7A">
        <w:rPr>
          <w:color w:val="000000"/>
          <w:sz w:val="28"/>
          <w:szCs w:val="28"/>
          <w:bdr w:val="none" w:sz="0" w:space="0" w:color="auto" w:frame="1"/>
          <w:shd w:val="clear" w:color="auto" w:fill="FFFFFF"/>
          <w:vertAlign w:val="superscript"/>
        </w:rPr>
        <w:t>ème</w:t>
      </w:r>
      <w:r w:rsidRPr="00116B7A">
        <w:rPr>
          <w:color w:val="000000"/>
          <w:sz w:val="28"/>
          <w:szCs w:val="28"/>
          <w:bdr w:val="none" w:sz="0" w:space="0" w:color="auto" w:frame="1"/>
          <w:shd w:val="clear" w:color="auto" w:fill="FFFFFF"/>
        </w:rPr>
        <w:t> semaine soit flottante et à leur libre disposition.</w:t>
      </w:r>
    </w:p>
    <w:p w14:paraId="40B55538" w14:textId="3D2047EF" w:rsidR="00633C76" w:rsidRPr="00116B7A" w:rsidRDefault="00633C76" w:rsidP="00116B7A">
      <w:pPr>
        <w:pStyle w:val="NormalWeb"/>
        <w:numPr>
          <w:ilvl w:val="0"/>
          <w:numId w:val="12"/>
        </w:numPr>
        <w:shd w:val="clear" w:color="auto" w:fill="FFFFFF"/>
        <w:spacing w:before="120" w:beforeAutospacing="0" w:after="120" w:afterAutospacing="0"/>
        <w:ind w:left="426"/>
        <w:jc w:val="both"/>
        <w:rPr>
          <w:rFonts w:ascii="Segoe UI" w:hAnsi="Segoe UI" w:cs="Segoe UI"/>
          <w:color w:val="242424"/>
          <w:sz w:val="28"/>
          <w:szCs w:val="28"/>
        </w:rPr>
      </w:pPr>
      <w:r w:rsidRPr="00116B7A">
        <w:rPr>
          <w:color w:val="000000"/>
          <w:sz w:val="28"/>
          <w:szCs w:val="28"/>
          <w:bdr w:val="none" w:sz="0" w:space="0" w:color="auto" w:frame="1"/>
          <w:shd w:val="clear" w:color="auto" w:fill="FFFFFF"/>
        </w:rPr>
        <w:t>Que les dates de congés soient fixées dès à présent, sans attendre avril, afin de leur permettre de satisfaire la nécessité de s'organiser et leur éviter toutes complications pénalisantes.</w:t>
      </w:r>
    </w:p>
    <w:p w14:paraId="07931299" w14:textId="780A4BAD" w:rsidR="00633C76" w:rsidRPr="00116B7A" w:rsidRDefault="00633C76" w:rsidP="00116B7A">
      <w:pPr>
        <w:pStyle w:val="NormalWeb"/>
        <w:numPr>
          <w:ilvl w:val="0"/>
          <w:numId w:val="12"/>
        </w:numPr>
        <w:shd w:val="clear" w:color="auto" w:fill="FFFFFF"/>
        <w:spacing w:before="120" w:beforeAutospacing="0" w:after="120" w:afterAutospacing="0"/>
        <w:ind w:left="426"/>
        <w:jc w:val="both"/>
        <w:rPr>
          <w:color w:val="000000"/>
          <w:sz w:val="28"/>
          <w:szCs w:val="28"/>
          <w:bdr w:val="none" w:sz="0" w:space="0" w:color="auto" w:frame="1"/>
          <w:shd w:val="clear" w:color="auto" w:fill="FFFFFF"/>
        </w:rPr>
      </w:pPr>
      <w:r w:rsidRPr="00116B7A">
        <w:rPr>
          <w:color w:val="000000"/>
          <w:sz w:val="28"/>
          <w:szCs w:val="28"/>
          <w:bdr w:val="none" w:sz="0" w:space="0" w:color="auto" w:frame="1"/>
          <w:shd w:val="clear" w:color="auto" w:fill="FFFFFF"/>
        </w:rPr>
        <w:t>Que la direction paye les heures de grève pour les arrêts de travail des salariés liés aux difficultés que votre projet d’organisation du temps de travail et congés principaux de 2024 suscite.</w:t>
      </w:r>
    </w:p>
    <w:p w14:paraId="37393E25" w14:textId="03DD4E1F" w:rsidR="00633C76" w:rsidRPr="00116B7A" w:rsidRDefault="00633C76" w:rsidP="00116B7A">
      <w:pPr>
        <w:pStyle w:val="NormalWeb"/>
        <w:shd w:val="clear" w:color="auto" w:fill="FFFFFF"/>
        <w:spacing w:before="120" w:beforeAutospacing="0" w:after="120" w:afterAutospacing="0"/>
        <w:jc w:val="center"/>
        <w:rPr>
          <w:b/>
          <w:bCs/>
          <w:color w:val="FF0000"/>
          <w:sz w:val="28"/>
          <w:szCs w:val="28"/>
          <w:bdr w:val="none" w:sz="0" w:space="0" w:color="auto" w:frame="1"/>
          <w:shd w:val="clear" w:color="auto" w:fill="FFFFFF"/>
        </w:rPr>
      </w:pPr>
      <w:r w:rsidRPr="00116B7A">
        <w:rPr>
          <w:b/>
          <w:bCs/>
          <w:color w:val="FF0000"/>
          <w:sz w:val="28"/>
          <w:szCs w:val="28"/>
          <w:bdr w:val="none" w:sz="0" w:space="0" w:color="auto" w:frame="1"/>
          <w:shd w:val="clear" w:color="auto" w:fill="FFFFFF"/>
        </w:rPr>
        <w:t>Tout n’a pas été obtenu, mais, sans les protestations des salariés et l’approbation de ceux qui ont hésité à s’y mettre, la direction n’aurait pas revu sa copie !</w:t>
      </w:r>
    </w:p>
    <w:p w14:paraId="0CCF5715" w14:textId="598ED0AA" w:rsidR="00633C76" w:rsidRPr="00116B7A" w:rsidRDefault="00116B7A" w:rsidP="00116B7A">
      <w:pPr>
        <w:pStyle w:val="NormalWeb"/>
        <w:shd w:val="clear" w:color="auto" w:fill="FFFFFF"/>
        <w:spacing w:before="120" w:beforeAutospacing="0" w:after="120" w:afterAutospacing="0"/>
        <w:jc w:val="both"/>
        <w:rPr>
          <w:sz w:val="28"/>
          <w:szCs w:val="28"/>
          <w:bdr w:val="none" w:sz="0" w:space="0" w:color="auto" w:frame="1"/>
          <w:shd w:val="clear" w:color="auto" w:fill="FFFFFF"/>
        </w:rPr>
      </w:pPr>
      <w:r>
        <w:rPr>
          <w:noProof/>
        </w:rPr>
        <w:drawing>
          <wp:anchor distT="0" distB="0" distL="114300" distR="114300" simplePos="0" relativeHeight="251674624" behindDoc="1" locked="0" layoutInCell="1" allowOverlap="1" wp14:anchorId="2901F82D" wp14:editId="4B947D3C">
            <wp:simplePos x="0" y="0"/>
            <wp:positionH relativeFrom="column">
              <wp:posOffset>5559425</wp:posOffset>
            </wp:positionH>
            <wp:positionV relativeFrom="paragraph">
              <wp:posOffset>650999</wp:posOffset>
            </wp:positionV>
            <wp:extent cx="1118235" cy="1588135"/>
            <wp:effectExtent l="0" t="0" r="5715" b="0"/>
            <wp:wrapTight wrapText="bothSides">
              <wp:wrapPolygon edited="0">
                <wp:start x="0" y="0"/>
                <wp:lineTo x="0" y="21246"/>
                <wp:lineTo x="21342" y="21246"/>
                <wp:lineTo x="21342" y="0"/>
                <wp:lineTo x="0" y="0"/>
              </wp:wrapPolygon>
            </wp:wrapTight>
            <wp:docPr id="18250470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8235" cy="1588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7F7790FB" wp14:editId="299B72EB">
            <wp:simplePos x="0" y="0"/>
            <wp:positionH relativeFrom="column">
              <wp:posOffset>-15875</wp:posOffset>
            </wp:positionH>
            <wp:positionV relativeFrom="paragraph">
              <wp:posOffset>650496</wp:posOffset>
            </wp:positionV>
            <wp:extent cx="1132840" cy="1610360"/>
            <wp:effectExtent l="0" t="0" r="0" b="8890"/>
            <wp:wrapTight wrapText="bothSides">
              <wp:wrapPolygon edited="0">
                <wp:start x="0" y="0"/>
                <wp:lineTo x="0" y="21464"/>
                <wp:lineTo x="21067" y="21464"/>
                <wp:lineTo x="21067" y="0"/>
                <wp:lineTo x="0" y="0"/>
              </wp:wrapPolygon>
            </wp:wrapTight>
            <wp:docPr id="21184843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840" cy="161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C76" w:rsidRPr="00116B7A">
        <w:rPr>
          <w:sz w:val="28"/>
          <w:szCs w:val="28"/>
          <w:bdr w:val="none" w:sz="0" w:space="0" w:color="auto" w:frame="1"/>
          <w:shd w:val="clear" w:color="auto" w:fill="FFFFFF"/>
        </w:rPr>
        <w:t>Lors de cette réunion, la CGT a dénoncé la rapacité de l’entreprise qui bat des records de profits et qui s’attaque aux congés payés des salariés pour leur retirer ces moments de liberté auxquels ils tiennent.</w:t>
      </w:r>
    </w:p>
    <w:p w14:paraId="545429E3" w14:textId="77777777" w:rsidR="00633C76" w:rsidRPr="00116B7A" w:rsidRDefault="00633C76" w:rsidP="00116B7A">
      <w:pPr>
        <w:spacing w:before="120" w:after="120" w:line="240" w:lineRule="auto"/>
        <w:jc w:val="center"/>
        <w:rPr>
          <w:rFonts w:ascii="Times New Roman" w:hAnsi="Times New Roman" w:cs="Times New Roman"/>
          <w:b/>
          <w:bCs/>
          <w:color w:val="FF0000"/>
          <w:sz w:val="32"/>
          <w:szCs w:val="32"/>
        </w:rPr>
      </w:pPr>
      <w:r w:rsidRPr="00116B7A">
        <w:rPr>
          <w:rFonts w:ascii="Times New Roman" w:hAnsi="Times New Roman" w:cs="Times New Roman"/>
          <w:b/>
          <w:bCs/>
          <w:color w:val="FF0000"/>
          <w:sz w:val="32"/>
          <w:szCs w:val="32"/>
        </w:rPr>
        <w:t>Cela dit, nous pouvons être fiers de ne pas avoir protesté pour rien !</w:t>
      </w:r>
    </w:p>
    <w:p w14:paraId="3BD7C22E" w14:textId="77777777" w:rsidR="00633C76" w:rsidRPr="00116B7A" w:rsidRDefault="00633C76" w:rsidP="00116B7A">
      <w:pPr>
        <w:spacing w:before="120" w:after="120" w:line="240" w:lineRule="auto"/>
        <w:jc w:val="center"/>
        <w:rPr>
          <w:rFonts w:ascii="Times New Roman" w:hAnsi="Times New Roman" w:cs="Times New Roman"/>
          <w:b/>
          <w:bCs/>
          <w:sz w:val="28"/>
          <w:szCs w:val="28"/>
        </w:rPr>
      </w:pPr>
      <w:r w:rsidRPr="00116B7A">
        <w:rPr>
          <w:rFonts w:ascii="Times New Roman" w:hAnsi="Times New Roman" w:cs="Times New Roman"/>
          <w:b/>
          <w:bCs/>
          <w:sz w:val="28"/>
          <w:szCs w:val="28"/>
        </w:rPr>
        <w:t>Bien sûr, il n’est pas dit que la direction ne reviendra pas à la charge dans les années à venir…</w:t>
      </w:r>
    </w:p>
    <w:p w14:paraId="7F591802" w14:textId="7657E0CA" w:rsidR="00125A2D" w:rsidRDefault="00633C76" w:rsidP="00116B7A">
      <w:pPr>
        <w:spacing w:before="120" w:after="120" w:line="240" w:lineRule="auto"/>
        <w:jc w:val="center"/>
        <w:rPr>
          <w:rFonts w:ascii="Times New Roman" w:hAnsi="Times New Roman" w:cs="Times New Roman"/>
          <w:b/>
          <w:bCs/>
          <w:sz w:val="28"/>
          <w:szCs w:val="28"/>
          <w:u w:val="single"/>
        </w:rPr>
      </w:pPr>
      <w:r w:rsidRPr="00C40003">
        <w:rPr>
          <w:rFonts w:ascii="Times New Roman" w:hAnsi="Times New Roman" w:cs="Times New Roman"/>
          <w:b/>
          <w:bCs/>
          <w:color w:val="FF0000"/>
          <w:sz w:val="32"/>
          <w:szCs w:val="32"/>
        </w:rPr>
        <w:t>Si tel était le cas, nous mobiliser encore plus nombreux sera nécessaire !</w:t>
      </w:r>
    </w:p>
    <w:p w14:paraId="271C2211" w14:textId="591B4229" w:rsidR="00BE5E3D" w:rsidRPr="006A1368" w:rsidRDefault="00C0121F" w:rsidP="00125A2D">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2F2F2" w:themeFill="background1" w:themeFillShade="F2"/>
        <w:spacing w:before="240" w:after="120" w:line="240" w:lineRule="auto"/>
        <w:jc w:val="center"/>
        <w:rPr>
          <w:rFonts w:ascii="Comic Sans MS" w:hAnsi="Comic Sans MS" w:cs="Times New Roman"/>
          <w:b/>
          <w:bCs/>
          <w:color w:val="FF0000"/>
          <w:sz w:val="32"/>
          <w:szCs w:val="32"/>
        </w:rPr>
      </w:pPr>
      <w:r>
        <w:rPr>
          <w:rFonts w:ascii="Times New Roman" w:hAnsi="Times New Roman" w:cs="Times New Roman"/>
          <w:noProof/>
          <w:sz w:val="25"/>
          <w:szCs w:val="25"/>
        </w:rPr>
        <w:drawing>
          <wp:anchor distT="0" distB="0" distL="114300" distR="114300" simplePos="0" relativeHeight="251670528" behindDoc="1" locked="0" layoutInCell="1" allowOverlap="1" wp14:anchorId="0D6800B8" wp14:editId="05C5FD02">
            <wp:simplePos x="0" y="0"/>
            <wp:positionH relativeFrom="column">
              <wp:posOffset>4335145</wp:posOffset>
            </wp:positionH>
            <wp:positionV relativeFrom="paragraph">
              <wp:posOffset>473075</wp:posOffset>
            </wp:positionV>
            <wp:extent cx="2458720" cy="1650365"/>
            <wp:effectExtent l="0" t="0" r="0" b="6985"/>
            <wp:wrapTight wrapText="bothSides">
              <wp:wrapPolygon edited="0">
                <wp:start x="0" y="0"/>
                <wp:lineTo x="0" y="21442"/>
                <wp:lineTo x="21421" y="21442"/>
                <wp:lineTo x="21421" y="0"/>
                <wp:lineTo x="0" y="0"/>
              </wp:wrapPolygon>
            </wp:wrapTight>
            <wp:docPr id="348280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8088" name="Image 34828088"/>
                    <pic:cNvPicPr/>
                  </pic:nvPicPr>
                  <pic:blipFill rotWithShape="1">
                    <a:blip r:embed="rId11" cstate="print">
                      <a:extLst>
                        <a:ext uri="{28A0092B-C50C-407E-A947-70E740481C1C}">
                          <a14:useLocalDpi xmlns:a14="http://schemas.microsoft.com/office/drawing/2010/main" val="0"/>
                        </a:ext>
                      </a:extLst>
                    </a:blip>
                    <a:srcRect l="5023" t="2234" r="4411" b="10655"/>
                    <a:stretch/>
                  </pic:blipFill>
                  <pic:spPr bwMode="auto">
                    <a:xfrm>
                      <a:off x="0" y="0"/>
                      <a:ext cx="2458720" cy="1650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5E3D" w:rsidRPr="006A1368">
        <w:rPr>
          <w:rFonts w:ascii="Comic Sans MS" w:hAnsi="Comic Sans MS" w:cs="Times New Roman"/>
          <w:b/>
          <w:bCs/>
          <w:color w:val="FF0000"/>
          <w:sz w:val="32"/>
          <w:szCs w:val="32"/>
        </w:rPr>
        <w:t xml:space="preserve">DES </w:t>
      </w:r>
      <w:r>
        <w:rPr>
          <w:rFonts w:ascii="Comic Sans MS" w:hAnsi="Comic Sans MS" w:cs="Times New Roman"/>
          <w:b/>
          <w:bCs/>
          <w:color w:val="FF0000"/>
          <w:sz w:val="32"/>
          <w:szCs w:val="32"/>
        </w:rPr>
        <w:t>É</w:t>
      </w:r>
      <w:r w:rsidR="00BE5E3D" w:rsidRPr="006A1368">
        <w:rPr>
          <w:rFonts w:ascii="Comic Sans MS" w:hAnsi="Comic Sans MS" w:cs="Times New Roman"/>
          <w:b/>
          <w:bCs/>
          <w:color w:val="FF0000"/>
          <w:sz w:val="32"/>
          <w:szCs w:val="32"/>
        </w:rPr>
        <w:t>CONOMIES DE CHAUFFAGE R</w:t>
      </w:r>
      <w:r>
        <w:rPr>
          <w:rFonts w:ascii="Comic Sans MS" w:hAnsi="Comic Sans MS" w:cs="Times New Roman"/>
          <w:b/>
          <w:bCs/>
          <w:color w:val="FF0000"/>
          <w:sz w:val="32"/>
          <w:szCs w:val="32"/>
        </w:rPr>
        <w:t>É</w:t>
      </w:r>
      <w:r w:rsidR="00BE5E3D" w:rsidRPr="006A1368">
        <w:rPr>
          <w:rFonts w:ascii="Comic Sans MS" w:hAnsi="Comic Sans MS" w:cs="Times New Roman"/>
          <w:b/>
          <w:bCs/>
          <w:color w:val="FF0000"/>
          <w:sz w:val="32"/>
          <w:szCs w:val="32"/>
        </w:rPr>
        <w:t>VOLTANTES</w:t>
      </w:r>
    </w:p>
    <w:p w14:paraId="1DCF3D5F" w14:textId="501F13F9" w:rsidR="00116B7A" w:rsidRPr="00116B7A" w:rsidRDefault="00116B7A" w:rsidP="00116B7A">
      <w:pPr>
        <w:spacing w:before="120" w:after="120" w:line="240" w:lineRule="auto"/>
        <w:jc w:val="both"/>
        <w:rPr>
          <w:rFonts w:ascii="Times New Roman" w:hAnsi="Times New Roman" w:cs="Times New Roman"/>
          <w:b/>
          <w:bCs/>
          <w:sz w:val="28"/>
          <w:szCs w:val="28"/>
        </w:rPr>
      </w:pPr>
      <w:r w:rsidRPr="00116B7A">
        <w:rPr>
          <w:rFonts w:ascii="Times New Roman" w:hAnsi="Times New Roman" w:cs="Times New Roman"/>
          <w:noProof/>
          <w:sz w:val="28"/>
          <w:szCs w:val="28"/>
        </w:rPr>
        <w:drawing>
          <wp:anchor distT="0" distB="0" distL="114300" distR="114300" simplePos="0" relativeHeight="251672576" behindDoc="1" locked="0" layoutInCell="1" allowOverlap="1" wp14:anchorId="461FB999" wp14:editId="3D7AC319">
            <wp:simplePos x="0" y="0"/>
            <wp:positionH relativeFrom="column">
              <wp:posOffset>3942080</wp:posOffset>
            </wp:positionH>
            <wp:positionV relativeFrom="paragraph">
              <wp:posOffset>41825</wp:posOffset>
            </wp:positionV>
            <wp:extent cx="2781300" cy="2244090"/>
            <wp:effectExtent l="0" t="0" r="0" b="3810"/>
            <wp:wrapTight wrapText="bothSides">
              <wp:wrapPolygon edited="0">
                <wp:start x="0" y="0"/>
                <wp:lineTo x="0" y="21453"/>
                <wp:lineTo x="21452" y="21453"/>
                <wp:lineTo x="21452" y="0"/>
                <wp:lineTo x="0" y="0"/>
              </wp:wrapPolygon>
            </wp:wrapTight>
            <wp:docPr id="527476839" name="Image 1" descr="Une image contenant dessin, croquis, écriture manuscrit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8088" name="Image 1" descr="Une image contenant dessin, croquis, écriture manuscrite, illustration&#10;&#10;Description générée automatiquement"/>
                    <pic:cNvPicPr/>
                  </pic:nvPicPr>
                  <pic:blipFill rotWithShape="1">
                    <a:blip r:embed="rId11" cstate="print">
                      <a:extLst>
                        <a:ext uri="{28A0092B-C50C-407E-A947-70E740481C1C}">
                          <a14:useLocalDpi xmlns:a14="http://schemas.microsoft.com/office/drawing/2010/main" val="0"/>
                        </a:ext>
                      </a:extLst>
                    </a:blip>
                    <a:srcRect l="5023" t="2234" r="4411" b="10655"/>
                    <a:stretch/>
                  </pic:blipFill>
                  <pic:spPr bwMode="auto">
                    <a:xfrm>
                      <a:off x="0" y="0"/>
                      <a:ext cx="2781300" cy="2244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6B7A">
        <w:rPr>
          <w:rFonts w:ascii="Times New Roman" w:hAnsi="Times New Roman" w:cs="Times New Roman"/>
          <w:sz w:val="28"/>
          <w:szCs w:val="28"/>
        </w:rPr>
        <w:t xml:space="preserve">En fin de semaine dernière des jours étaient travaillés dans certains secteurs, malgré le chômage pour la plupart des travailleurs. PSA aurait transmis la consigne à Véolia de maintenir les ateliers à seulement 10 °C, notamment à QCP alors qu’avant c’était 12 ou 13 degrés, </w:t>
      </w:r>
      <w:r w:rsidRPr="00116B7A">
        <w:rPr>
          <w:rFonts w:ascii="Times New Roman" w:hAnsi="Times New Roman" w:cs="Times New Roman"/>
          <w:b/>
          <w:bCs/>
          <w:sz w:val="28"/>
          <w:szCs w:val="28"/>
        </w:rPr>
        <w:t xml:space="preserve">ce qui était déjà bien insuffisant ! </w:t>
      </w:r>
    </w:p>
    <w:p w14:paraId="32722EB8" w14:textId="77777777" w:rsidR="00116B7A" w:rsidRPr="00116B7A" w:rsidRDefault="00116B7A" w:rsidP="00116B7A">
      <w:pPr>
        <w:spacing w:before="120" w:after="120" w:line="240" w:lineRule="auto"/>
        <w:jc w:val="both"/>
        <w:rPr>
          <w:rFonts w:ascii="Times New Roman" w:hAnsi="Times New Roman" w:cs="Times New Roman"/>
          <w:sz w:val="28"/>
          <w:szCs w:val="28"/>
        </w:rPr>
      </w:pPr>
      <w:r w:rsidRPr="00116B7A">
        <w:rPr>
          <w:rFonts w:ascii="Times New Roman" w:hAnsi="Times New Roman" w:cs="Times New Roman"/>
          <w:sz w:val="28"/>
          <w:szCs w:val="28"/>
        </w:rPr>
        <w:t>Pour augmenter un peu la température, des canons de chauffage à essence ont été déployés mais ce n’était pas du tout suffisant pour que nous n’ayons pas froid. C’est révoltant quand on sait que l’entreprise bat des records de profits et qu’elle n’est pas capable d’assurer une température correcte des ateliers.</w:t>
      </w:r>
    </w:p>
    <w:p w14:paraId="175C2901" w14:textId="584E54FB" w:rsidR="00BE5E3D" w:rsidRPr="00116B7A" w:rsidRDefault="00116B7A" w:rsidP="00116B7A">
      <w:pPr>
        <w:spacing w:after="0" w:line="240" w:lineRule="auto"/>
        <w:jc w:val="center"/>
        <w:rPr>
          <w:rFonts w:ascii="Times New Roman" w:hAnsi="Times New Roman" w:cs="Times New Roman"/>
          <w:b/>
          <w:bCs/>
          <w:color w:val="FF0000"/>
          <w:sz w:val="36"/>
          <w:szCs w:val="36"/>
        </w:rPr>
      </w:pPr>
      <w:r w:rsidRPr="00116B7A">
        <w:rPr>
          <w:rFonts w:ascii="Times New Roman" w:hAnsi="Times New Roman" w:cs="Times New Roman"/>
          <w:b/>
          <w:bCs/>
          <w:color w:val="FF0000"/>
          <w:sz w:val="36"/>
          <w:szCs w:val="36"/>
        </w:rPr>
        <w:t>Après on viendra nous demander de répondre à un formulaire sur le bien-être au travail : on saura quoi leur répondre !</w:t>
      </w:r>
    </w:p>
    <w:sectPr w:rsidR="00BE5E3D" w:rsidRPr="00116B7A" w:rsidSect="00E21BD2">
      <w:headerReference w:type="default" r:id="rId12"/>
      <w:footerReference w:type="default" r:id="rId13"/>
      <w:type w:val="continuous"/>
      <w:pgSz w:w="11906" w:h="16838"/>
      <w:pgMar w:top="77" w:right="680" w:bottom="425" w:left="680" w:header="230"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E623" w14:textId="77777777" w:rsidR="00E21BD2" w:rsidRDefault="00E21BD2">
      <w:pPr>
        <w:spacing w:after="0" w:line="240" w:lineRule="auto"/>
      </w:pPr>
      <w:r>
        <w:separator/>
      </w:r>
    </w:p>
  </w:endnote>
  <w:endnote w:type="continuationSeparator" w:id="0">
    <w:p w14:paraId="193D4B67" w14:textId="77777777" w:rsidR="00E21BD2" w:rsidRDefault="00E21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4CDF" w14:textId="77777777" w:rsidR="00E57674" w:rsidRDefault="00891FAF" w:rsidP="00BC4A48">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xml:space="preserve"> : 03 81 31 29 77      </w:t>
    </w:r>
  </w:p>
  <w:p w14:paraId="291D0139" w14:textId="77777777" w:rsidR="00E57674" w:rsidRPr="00003ED3" w:rsidRDefault="00891FAF" w:rsidP="00BC4A48">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8588" w14:textId="77777777" w:rsidR="00E21BD2" w:rsidRDefault="00E21BD2">
      <w:pPr>
        <w:spacing w:after="0" w:line="240" w:lineRule="auto"/>
      </w:pPr>
      <w:r>
        <w:separator/>
      </w:r>
    </w:p>
  </w:footnote>
  <w:footnote w:type="continuationSeparator" w:id="0">
    <w:p w14:paraId="3C0CF705" w14:textId="77777777" w:rsidR="00E21BD2" w:rsidRDefault="00E21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31A3" w14:textId="248F5436" w:rsidR="00E57674" w:rsidRPr="00A4473F" w:rsidRDefault="00891FAF" w:rsidP="00DA6B42">
    <w:pPr>
      <w:spacing w:before="120" w:after="120" w:line="240" w:lineRule="auto"/>
      <w:ind w:left="1701"/>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sidR="009A20EF">
      <w:rPr>
        <w:rFonts w:ascii="Times New Roman" w:hAnsi="Times New Roman" w:cs="Times New Roman"/>
        <w:b/>
        <w:i/>
        <w:iCs/>
        <w:sz w:val="24"/>
        <w:szCs w:val="24"/>
      </w:rPr>
      <w:t>0</w:t>
    </w:r>
    <w:r w:rsidR="006A1368">
      <w:rPr>
        <w:rFonts w:ascii="Times New Roman" w:hAnsi="Times New Roman" w:cs="Times New Roman"/>
        <w:b/>
        <w:i/>
        <w:iCs/>
        <w:sz w:val="24"/>
        <w:szCs w:val="24"/>
      </w:rPr>
      <w:t>7</w:t>
    </w:r>
    <w:r>
      <w:rPr>
        <w:rFonts w:ascii="Times New Roman" w:hAnsi="Times New Roman" w:cs="Times New Roman"/>
        <w:b/>
        <w:i/>
        <w:iCs/>
        <w:sz w:val="24"/>
        <w:szCs w:val="24"/>
      </w:rPr>
      <w:t xml:space="preserve">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EA2"/>
    <w:multiLevelType w:val="hybridMultilevel"/>
    <w:tmpl w:val="C6180B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26078"/>
    <w:multiLevelType w:val="hybridMultilevel"/>
    <w:tmpl w:val="318297E8"/>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5022E"/>
    <w:multiLevelType w:val="hybridMultilevel"/>
    <w:tmpl w:val="11A65868"/>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BA0EDB"/>
    <w:multiLevelType w:val="hybridMultilevel"/>
    <w:tmpl w:val="275E930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601054"/>
    <w:multiLevelType w:val="hybridMultilevel"/>
    <w:tmpl w:val="0F06DF04"/>
    <w:lvl w:ilvl="0" w:tplc="18501DD4">
      <w:start w:val="1"/>
      <w:numFmt w:val="bullet"/>
      <w:lvlText w:val=""/>
      <w:lvlJc w:val="left"/>
      <w:pPr>
        <w:ind w:left="720" w:hanging="360"/>
      </w:pPr>
      <w:rPr>
        <w:rFonts w:ascii="Wingdings" w:hAnsi="Wingdings" w:hint="default"/>
        <w:b/>
        <w:bCs/>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E46301"/>
    <w:multiLevelType w:val="hybridMultilevel"/>
    <w:tmpl w:val="A4C6EFD8"/>
    <w:lvl w:ilvl="0" w:tplc="C9902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92EEA"/>
    <w:multiLevelType w:val="hybridMultilevel"/>
    <w:tmpl w:val="42E6EBC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7A45C3"/>
    <w:multiLevelType w:val="hybridMultilevel"/>
    <w:tmpl w:val="13F27E14"/>
    <w:lvl w:ilvl="0" w:tplc="47668D94">
      <w:start w:val="1"/>
      <w:numFmt w:val="decimal"/>
      <w:lvlText w:val="%1."/>
      <w:lvlJc w:val="left"/>
      <w:pPr>
        <w:ind w:left="720" w:hanging="360"/>
      </w:pPr>
      <w:rPr>
        <w:rFonts w:ascii="Comic Sans MS" w:hAnsi="Comic Sans MS" w:hint="default"/>
        <w:b/>
        <w:i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09042C"/>
    <w:multiLevelType w:val="hybridMultilevel"/>
    <w:tmpl w:val="B95477A8"/>
    <w:lvl w:ilvl="0" w:tplc="0B68E512">
      <w:start w:val="1"/>
      <w:numFmt w:val="bullet"/>
      <w:lvlText w:val=""/>
      <w:lvlJc w:val="left"/>
      <w:pPr>
        <w:ind w:left="720" w:hanging="360"/>
      </w:pPr>
      <w:rPr>
        <w:rFonts w:ascii="Wingdings" w:hAnsi="Wingdings" w:hint="default"/>
        <w:b/>
        <w:bCs/>
        <w:color w:val="FF0000"/>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2F668C2"/>
    <w:multiLevelType w:val="hybridMultilevel"/>
    <w:tmpl w:val="6928C2D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7441A4"/>
    <w:multiLevelType w:val="hybridMultilevel"/>
    <w:tmpl w:val="F266FA6C"/>
    <w:lvl w:ilvl="0" w:tplc="051AF6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540B5C"/>
    <w:multiLevelType w:val="hybridMultilevel"/>
    <w:tmpl w:val="C7AA7B06"/>
    <w:lvl w:ilvl="0" w:tplc="A00A3D08">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9F2065"/>
    <w:multiLevelType w:val="hybridMultilevel"/>
    <w:tmpl w:val="F1DC182C"/>
    <w:lvl w:ilvl="0" w:tplc="C158D8D4">
      <w:start w:val="1"/>
      <w:numFmt w:val="bullet"/>
      <w:lvlText w:val="➥"/>
      <w:lvlJc w:val="left"/>
      <w:pPr>
        <w:ind w:left="862" w:hanging="360"/>
      </w:pPr>
      <w:rPr>
        <w:rFonts w:ascii="Segoe UI Symbol" w:hAnsi="Segoe UI Symbol" w:hint="default"/>
        <w:b/>
        <w:i w:val="0"/>
        <w:color w:val="FF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639262156">
    <w:abstractNumId w:val="6"/>
  </w:num>
  <w:num w:numId="2" w16cid:durableId="1891109846">
    <w:abstractNumId w:val="2"/>
  </w:num>
  <w:num w:numId="3" w16cid:durableId="1890648188">
    <w:abstractNumId w:val="3"/>
  </w:num>
  <w:num w:numId="4" w16cid:durableId="1873304258">
    <w:abstractNumId w:val="12"/>
  </w:num>
  <w:num w:numId="5" w16cid:durableId="1065907791">
    <w:abstractNumId w:val="1"/>
  </w:num>
  <w:num w:numId="6" w16cid:durableId="2120903315">
    <w:abstractNumId w:val="5"/>
  </w:num>
  <w:num w:numId="7" w16cid:durableId="879705827">
    <w:abstractNumId w:val="8"/>
  </w:num>
  <w:num w:numId="8" w16cid:durableId="1745184804">
    <w:abstractNumId w:val="0"/>
  </w:num>
  <w:num w:numId="9" w16cid:durableId="926621649">
    <w:abstractNumId w:val="11"/>
  </w:num>
  <w:num w:numId="10" w16cid:durableId="1108502660">
    <w:abstractNumId w:val="10"/>
  </w:num>
  <w:num w:numId="11" w16cid:durableId="593244662">
    <w:abstractNumId w:val="4"/>
  </w:num>
  <w:num w:numId="12" w16cid:durableId="1066757328">
    <w:abstractNumId w:val="7"/>
  </w:num>
  <w:num w:numId="13" w16cid:durableId="388694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08"/>
    <w:rsid w:val="000148F1"/>
    <w:rsid w:val="00021ECA"/>
    <w:rsid w:val="000607E8"/>
    <w:rsid w:val="000622CF"/>
    <w:rsid w:val="00087E17"/>
    <w:rsid w:val="00092A15"/>
    <w:rsid w:val="000D072A"/>
    <w:rsid w:val="000E1D2A"/>
    <w:rsid w:val="000E3184"/>
    <w:rsid w:val="00104F7E"/>
    <w:rsid w:val="0010713A"/>
    <w:rsid w:val="00116B7A"/>
    <w:rsid w:val="00122B40"/>
    <w:rsid w:val="00125A2D"/>
    <w:rsid w:val="00126971"/>
    <w:rsid w:val="00133B24"/>
    <w:rsid w:val="00155CBE"/>
    <w:rsid w:val="00156B40"/>
    <w:rsid w:val="0016231F"/>
    <w:rsid w:val="001664CE"/>
    <w:rsid w:val="001724B6"/>
    <w:rsid w:val="00172C53"/>
    <w:rsid w:val="00182DEF"/>
    <w:rsid w:val="001C6A00"/>
    <w:rsid w:val="001D0ACC"/>
    <w:rsid w:val="001D4939"/>
    <w:rsid w:val="001D737C"/>
    <w:rsid w:val="001F1CDC"/>
    <w:rsid w:val="001F56E9"/>
    <w:rsid w:val="001F76DF"/>
    <w:rsid w:val="00205039"/>
    <w:rsid w:val="00214F16"/>
    <w:rsid w:val="002267C7"/>
    <w:rsid w:val="002304CD"/>
    <w:rsid w:val="00240B4E"/>
    <w:rsid w:val="00242C01"/>
    <w:rsid w:val="00254B03"/>
    <w:rsid w:val="002649F6"/>
    <w:rsid w:val="0027575E"/>
    <w:rsid w:val="00285FBD"/>
    <w:rsid w:val="00286362"/>
    <w:rsid w:val="00291AC0"/>
    <w:rsid w:val="00292880"/>
    <w:rsid w:val="002B248D"/>
    <w:rsid w:val="002B4696"/>
    <w:rsid w:val="002C3F05"/>
    <w:rsid w:val="002D0967"/>
    <w:rsid w:val="002D46A3"/>
    <w:rsid w:val="002D5442"/>
    <w:rsid w:val="002D594D"/>
    <w:rsid w:val="002F2113"/>
    <w:rsid w:val="002F64A1"/>
    <w:rsid w:val="0030021A"/>
    <w:rsid w:val="003056A7"/>
    <w:rsid w:val="00312862"/>
    <w:rsid w:val="00315C24"/>
    <w:rsid w:val="00317D37"/>
    <w:rsid w:val="00327843"/>
    <w:rsid w:val="00331F78"/>
    <w:rsid w:val="0033268A"/>
    <w:rsid w:val="00356626"/>
    <w:rsid w:val="003636F3"/>
    <w:rsid w:val="00367E91"/>
    <w:rsid w:val="003722B7"/>
    <w:rsid w:val="00373945"/>
    <w:rsid w:val="00373C01"/>
    <w:rsid w:val="0037424B"/>
    <w:rsid w:val="00387F64"/>
    <w:rsid w:val="003930FA"/>
    <w:rsid w:val="00394CC5"/>
    <w:rsid w:val="00397533"/>
    <w:rsid w:val="003A1653"/>
    <w:rsid w:val="003A35DD"/>
    <w:rsid w:val="003B21E1"/>
    <w:rsid w:val="003C194D"/>
    <w:rsid w:val="003E1041"/>
    <w:rsid w:val="003F1417"/>
    <w:rsid w:val="003F46A0"/>
    <w:rsid w:val="004100CA"/>
    <w:rsid w:val="00422BB4"/>
    <w:rsid w:val="00426293"/>
    <w:rsid w:val="004432E0"/>
    <w:rsid w:val="00453C10"/>
    <w:rsid w:val="00453D73"/>
    <w:rsid w:val="00456A14"/>
    <w:rsid w:val="004974D1"/>
    <w:rsid w:val="004B12C0"/>
    <w:rsid w:val="004D2544"/>
    <w:rsid w:val="004E0FDD"/>
    <w:rsid w:val="0050621B"/>
    <w:rsid w:val="00511053"/>
    <w:rsid w:val="00520FA8"/>
    <w:rsid w:val="0053198F"/>
    <w:rsid w:val="005504BC"/>
    <w:rsid w:val="005523F3"/>
    <w:rsid w:val="00577643"/>
    <w:rsid w:val="00591ADC"/>
    <w:rsid w:val="005968CA"/>
    <w:rsid w:val="005A0661"/>
    <w:rsid w:val="005A1BFE"/>
    <w:rsid w:val="005B1F24"/>
    <w:rsid w:val="005B3F2B"/>
    <w:rsid w:val="005D1F42"/>
    <w:rsid w:val="00610CB9"/>
    <w:rsid w:val="00630838"/>
    <w:rsid w:val="00633517"/>
    <w:rsid w:val="00633C76"/>
    <w:rsid w:val="00637751"/>
    <w:rsid w:val="006510F2"/>
    <w:rsid w:val="00653C55"/>
    <w:rsid w:val="00662A1E"/>
    <w:rsid w:val="00665C83"/>
    <w:rsid w:val="00674503"/>
    <w:rsid w:val="00675036"/>
    <w:rsid w:val="006803F0"/>
    <w:rsid w:val="00680F44"/>
    <w:rsid w:val="00681E35"/>
    <w:rsid w:val="006951AC"/>
    <w:rsid w:val="006A1368"/>
    <w:rsid w:val="006A73F9"/>
    <w:rsid w:val="006B5285"/>
    <w:rsid w:val="006C2EB3"/>
    <w:rsid w:val="006D2DCC"/>
    <w:rsid w:val="006D3B92"/>
    <w:rsid w:val="006E0B14"/>
    <w:rsid w:val="006E72D0"/>
    <w:rsid w:val="006F132F"/>
    <w:rsid w:val="00702B62"/>
    <w:rsid w:val="00711201"/>
    <w:rsid w:val="00711421"/>
    <w:rsid w:val="0071200D"/>
    <w:rsid w:val="00762016"/>
    <w:rsid w:val="007628F2"/>
    <w:rsid w:val="00770EA5"/>
    <w:rsid w:val="00771F8C"/>
    <w:rsid w:val="0077439D"/>
    <w:rsid w:val="00775C19"/>
    <w:rsid w:val="007760B6"/>
    <w:rsid w:val="00782664"/>
    <w:rsid w:val="00791B3C"/>
    <w:rsid w:val="007A315E"/>
    <w:rsid w:val="007B476C"/>
    <w:rsid w:val="00811B4D"/>
    <w:rsid w:val="008453F2"/>
    <w:rsid w:val="00891FAF"/>
    <w:rsid w:val="00892B95"/>
    <w:rsid w:val="008A4D6D"/>
    <w:rsid w:val="008B06C8"/>
    <w:rsid w:val="008F17A2"/>
    <w:rsid w:val="00900B99"/>
    <w:rsid w:val="009102EA"/>
    <w:rsid w:val="00911E81"/>
    <w:rsid w:val="009306E0"/>
    <w:rsid w:val="00982752"/>
    <w:rsid w:val="009A20EF"/>
    <w:rsid w:val="009B6C8E"/>
    <w:rsid w:val="009C050A"/>
    <w:rsid w:val="009C2B07"/>
    <w:rsid w:val="009D2DA9"/>
    <w:rsid w:val="009D5BD1"/>
    <w:rsid w:val="009F0581"/>
    <w:rsid w:val="009F3C09"/>
    <w:rsid w:val="00A14AD1"/>
    <w:rsid w:val="00A26042"/>
    <w:rsid w:val="00A35AE8"/>
    <w:rsid w:val="00A46E67"/>
    <w:rsid w:val="00A50792"/>
    <w:rsid w:val="00A75BE4"/>
    <w:rsid w:val="00A808A5"/>
    <w:rsid w:val="00A8421C"/>
    <w:rsid w:val="00AA358B"/>
    <w:rsid w:val="00AC33FD"/>
    <w:rsid w:val="00AE1EAC"/>
    <w:rsid w:val="00AF03FC"/>
    <w:rsid w:val="00B04A21"/>
    <w:rsid w:val="00B35FEC"/>
    <w:rsid w:val="00B47DC1"/>
    <w:rsid w:val="00B64FDE"/>
    <w:rsid w:val="00B65998"/>
    <w:rsid w:val="00B841A0"/>
    <w:rsid w:val="00B92C63"/>
    <w:rsid w:val="00BA083F"/>
    <w:rsid w:val="00BB00BE"/>
    <w:rsid w:val="00BC4A48"/>
    <w:rsid w:val="00BD62FE"/>
    <w:rsid w:val="00BE5E3D"/>
    <w:rsid w:val="00BE69EE"/>
    <w:rsid w:val="00C0121F"/>
    <w:rsid w:val="00C02136"/>
    <w:rsid w:val="00C02B60"/>
    <w:rsid w:val="00C0487C"/>
    <w:rsid w:val="00C060AF"/>
    <w:rsid w:val="00C2531F"/>
    <w:rsid w:val="00C256A1"/>
    <w:rsid w:val="00C477FD"/>
    <w:rsid w:val="00C53CB9"/>
    <w:rsid w:val="00C566E5"/>
    <w:rsid w:val="00C61A42"/>
    <w:rsid w:val="00C66689"/>
    <w:rsid w:val="00C72981"/>
    <w:rsid w:val="00C81F5F"/>
    <w:rsid w:val="00CA261B"/>
    <w:rsid w:val="00CB100E"/>
    <w:rsid w:val="00CD5AAD"/>
    <w:rsid w:val="00CD6A95"/>
    <w:rsid w:val="00D04D65"/>
    <w:rsid w:val="00D21F2E"/>
    <w:rsid w:val="00D30008"/>
    <w:rsid w:val="00D3136B"/>
    <w:rsid w:val="00D331F0"/>
    <w:rsid w:val="00D37246"/>
    <w:rsid w:val="00D51C80"/>
    <w:rsid w:val="00D678DE"/>
    <w:rsid w:val="00D844F3"/>
    <w:rsid w:val="00D85B20"/>
    <w:rsid w:val="00D97265"/>
    <w:rsid w:val="00DA6B42"/>
    <w:rsid w:val="00DD1E34"/>
    <w:rsid w:val="00DD4522"/>
    <w:rsid w:val="00DE4E27"/>
    <w:rsid w:val="00DF07B4"/>
    <w:rsid w:val="00E039B1"/>
    <w:rsid w:val="00E06219"/>
    <w:rsid w:val="00E13613"/>
    <w:rsid w:val="00E21BD2"/>
    <w:rsid w:val="00E21F10"/>
    <w:rsid w:val="00E2345D"/>
    <w:rsid w:val="00E23DCD"/>
    <w:rsid w:val="00E461D5"/>
    <w:rsid w:val="00E4790B"/>
    <w:rsid w:val="00E57674"/>
    <w:rsid w:val="00E63461"/>
    <w:rsid w:val="00E72314"/>
    <w:rsid w:val="00E8097D"/>
    <w:rsid w:val="00E84FC4"/>
    <w:rsid w:val="00EA42F5"/>
    <w:rsid w:val="00EA6AB9"/>
    <w:rsid w:val="00EB79E1"/>
    <w:rsid w:val="00EC25CA"/>
    <w:rsid w:val="00ED6020"/>
    <w:rsid w:val="00EF3FDB"/>
    <w:rsid w:val="00EF7035"/>
    <w:rsid w:val="00F00241"/>
    <w:rsid w:val="00F07D84"/>
    <w:rsid w:val="00F14495"/>
    <w:rsid w:val="00F206C1"/>
    <w:rsid w:val="00F27420"/>
    <w:rsid w:val="00F32AF1"/>
    <w:rsid w:val="00F41141"/>
    <w:rsid w:val="00F7527F"/>
    <w:rsid w:val="00F8736B"/>
    <w:rsid w:val="00FA6E15"/>
    <w:rsid w:val="00FC6B81"/>
    <w:rsid w:val="00FD74E6"/>
    <w:rsid w:val="00FE3144"/>
    <w:rsid w:val="00FE56B5"/>
    <w:rsid w:val="00FF43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D97E"/>
  <w15:docId w15:val="{635A6B8C-6E5D-48FB-B97C-D39EE2D9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C19"/>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0008"/>
    <w:pPr>
      <w:ind w:left="720"/>
      <w:contextualSpacing/>
    </w:pPr>
  </w:style>
  <w:style w:type="paragraph" w:styleId="Pieddepage">
    <w:name w:val="footer"/>
    <w:basedOn w:val="Normal"/>
    <w:link w:val="PieddepageCar"/>
    <w:uiPriority w:val="99"/>
    <w:unhideWhenUsed/>
    <w:rsid w:val="00D300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0008"/>
    <w:rPr>
      <w:kern w:val="0"/>
    </w:rPr>
  </w:style>
  <w:style w:type="paragraph" w:styleId="En-tte">
    <w:name w:val="header"/>
    <w:basedOn w:val="Normal"/>
    <w:link w:val="En-tteCar"/>
    <w:uiPriority w:val="99"/>
    <w:unhideWhenUsed/>
    <w:rsid w:val="006510F2"/>
    <w:pPr>
      <w:tabs>
        <w:tab w:val="center" w:pos="4536"/>
        <w:tab w:val="right" w:pos="9072"/>
      </w:tabs>
      <w:spacing w:after="0" w:line="240" w:lineRule="auto"/>
    </w:pPr>
  </w:style>
  <w:style w:type="character" w:customStyle="1" w:styleId="En-tteCar">
    <w:name w:val="En-tête Car"/>
    <w:basedOn w:val="Policepardfaut"/>
    <w:link w:val="En-tte"/>
    <w:uiPriority w:val="99"/>
    <w:rsid w:val="006510F2"/>
    <w:rPr>
      <w:kern w:val="0"/>
    </w:rPr>
  </w:style>
  <w:style w:type="table" w:styleId="Grilledutableau">
    <w:name w:val="Table Grid"/>
    <w:basedOn w:val="TableauNormal"/>
    <w:uiPriority w:val="39"/>
    <w:rsid w:val="0059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14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417"/>
    <w:rPr>
      <w:rFonts w:ascii="Tahoma" w:hAnsi="Tahoma" w:cs="Tahoma"/>
      <w:kern w:val="0"/>
      <w:sz w:val="16"/>
      <w:szCs w:val="16"/>
    </w:rPr>
  </w:style>
  <w:style w:type="character" w:styleId="Lienhypertexte">
    <w:name w:val="Hyperlink"/>
    <w:basedOn w:val="Policepardfaut"/>
    <w:uiPriority w:val="99"/>
    <w:unhideWhenUsed/>
    <w:rsid w:val="006A73F9"/>
    <w:rPr>
      <w:color w:val="0563C1" w:themeColor="hyperlink"/>
      <w:u w:val="single"/>
    </w:rPr>
  </w:style>
  <w:style w:type="character" w:styleId="Mentionnonrsolue">
    <w:name w:val="Unresolved Mention"/>
    <w:basedOn w:val="Policepardfaut"/>
    <w:uiPriority w:val="99"/>
    <w:semiHidden/>
    <w:unhideWhenUsed/>
    <w:rsid w:val="006A73F9"/>
    <w:rPr>
      <w:color w:val="605E5C"/>
      <w:shd w:val="clear" w:color="auto" w:fill="E1DFDD"/>
    </w:rPr>
  </w:style>
  <w:style w:type="paragraph" w:styleId="NormalWeb">
    <w:name w:val="Normal (Web)"/>
    <w:basedOn w:val="Normal"/>
    <w:uiPriority w:val="99"/>
    <w:semiHidden/>
    <w:unhideWhenUsed/>
    <w:rsid w:val="00D9726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3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3979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jerome.boussard@mpsa.com</dc:creator>
  <cp:keywords/>
  <dc:description/>
  <cp:lastModifiedBy>AURORE BOUSSARD</cp:lastModifiedBy>
  <cp:revision>2</cp:revision>
  <cp:lastPrinted>2024-02-08T11:40:00Z</cp:lastPrinted>
  <dcterms:created xsi:type="dcterms:W3CDTF">2024-02-13T12:31:00Z</dcterms:created>
  <dcterms:modified xsi:type="dcterms:W3CDTF">2024-02-13T12:31:00Z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ce4777-c256-4913-acca-fc5c2a5a05ee_Enabled">
    <vt:lpwstr>true</vt:lpwstr>
  </property>
  <property fmtid="{D5CDD505-2E9C-101B-9397-08002B2CF9AE}" pid="3" name="MSIP_Label_92ce4777-c256-4913-acca-fc5c2a5a05ee_SetDate">
    <vt:lpwstr>2023-11-09T09:39:38Z</vt:lpwstr>
  </property>
  <property fmtid="{D5CDD505-2E9C-101B-9397-08002B2CF9AE}" pid="4" name="MSIP_Label_92ce4777-c256-4913-acca-fc5c2a5a05ee_Method">
    <vt:lpwstr>Privileged</vt:lpwstr>
  </property>
  <property fmtid="{D5CDD505-2E9C-101B-9397-08002B2CF9AE}" pid="5" name="MSIP_Label_92ce4777-c256-4913-acca-fc5c2a5a05ee_Name">
    <vt:lpwstr>92ce4777-c256-4913-acca-fc5c2a5a05ee</vt:lpwstr>
  </property>
  <property fmtid="{D5CDD505-2E9C-101B-9397-08002B2CF9AE}" pid="6" name="MSIP_Label_92ce4777-c256-4913-acca-fc5c2a5a05ee_SiteId">
    <vt:lpwstr>d852d5cd-724c-4128-8812-ffa5db3f8507</vt:lpwstr>
  </property>
  <property fmtid="{D5CDD505-2E9C-101B-9397-08002B2CF9AE}" pid="7" name="MSIP_Label_92ce4777-c256-4913-acca-fc5c2a5a05ee_ActionId">
    <vt:lpwstr>14229189-d689-4707-8818-0037e5849553</vt:lpwstr>
  </property>
  <property fmtid="{D5CDD505-2E9C-101B-9397-08002B2CF9AE}" pid="8" name="MSIP_Label_92ce4777-c256-4913-acca-fc5c2a5a05ee_ContentBits">
    <vt:lpwstr>0</vt:lpwstr>
  </property>
</Properties>
</file>