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7C25" w14:textId="4CDB312F" w:rsidR="00622D43" w:rsidRDefault="00622D43" w:rsidP="003910C0">
      <w:pPr>
        <w:pStyle w:val="Sansinterligne"/>
        <w:jc w:val="center"/>
        <w:rPr>
          <w:sz w:val="36"/>
          <w:szCs w:val="36"/>
        </w:rPr>
      </w:pPr>
      <w:r w:rsidRPr="00A31640">
        <w:rPr>
          <w:noProof/>
          <w:sz w:val="36"/>
          <w:szCs w:val="36"/>
          <w:lang w:eastAsia="fr-FR" w:bidi="ar-SA"/>
        </w:rPr>
        <w:drawing>
          <wp:anchor distT="0" distB="0" distL="114300" distR="114300" simplePos="0" relativeHeight="251660288" behindDoc="1" locked="0" layoutInCell="1" allowOverlap="1" wp14:anchorId="72AD0928" wp14:editId="2B52238A">
            <wp:simplePos x="0" y="0"/>
            <wp:positionH relativeFrom="column">
              <wp:posOffset>-468630</wp:posOffset>
            </wp:positionH>
            <wp:positionV relativeFrom="paragraph">
              <wp:posOffset>0</wp:posOffset>
            </wp:positionV>
            <wp:extent cx="1193165" cy="1519555"/>
            <wp:effectExtent l="19050" t="0" r="6985" b="0"/>
            <wp:wrapTight wrapText="bothSides">
              <wp:wrapPolygon edited="0">
                <wp:start x="-345" y="271"/>
                <wp:lineTo x="-345" y="21122"/>
                <wp:lineTo x="21726" y="21122"/>
                <wp:lineTo x="21726" y="271"/>
                <wp:lineTo x="-345" y="271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51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4B5C">
        <w:rPr>
          <w:sz w:val="36"/>
          <w:szCs w:val="36"/>
        </w:rPr>
        <w:t>HYDROGENE MIRAGE OU MIRACLE ?</w:t>
      </w:r>
    </w:p>
    <w:p w14:paraId="640C3455" w14:textId="77777777" w:rsidR="00971F69" w:rsidRPr="00971F69" w:rsidRDefault="00971F69" w:rsidP="00971F69">
      <w:pPr>
        <w:pStyle w:val="Sansinterligne"/>
        <w:jc w:val="center"/>
        <w:rPr>
          <w:sz w:val="16"/>
          <w:szCs w:val="16"/>
        </w:rPr>
      </w:pPr>
    </w:p>
    <w:p w14:paraId="28C5EBDA" w14:textId="1DB2E2AD" w:rsidR="00F078DB" w:rsidRPr="008D57DA" w:rsidRDefault="00F078DB" w:rsidP="00F078DB">
      <w:pPr>
        <w:rPr>
          <w:rFonts w:ascii="Times New Roman" w:hAnsi="Times New Roman" w:cs="Times New Roman"/>
          <w:sz w:val="24"/>
          <w:szCs w:val="24"/>
        </w:rPr>
      </w:pPr>
      <w:r w:rsidRPr="008D57DA">
        <w:rPr>
          <w:rFonts w:ascii="Times New Roman" w:hAnsi="Times New Roman" w:cs="Times New Roman"/>
          <w:sz w:val="24"/>
          <w:szCs w:val="24"/>
        </w:rPr>
        <w:t>Depuis quelques semaines de fortes rumeurs couraient sur</w:t>
      </w:r>
      <w:r w:rsidR="00C815CB">
        <w:rPr>
          <w:rFonts w:ascii="Times New Roman" w:hAnsi="Times New Roman" w:cs="Times New Roman"/>
          <w:sz w:val="24"/>
          <w:szCs w:val="24"/>
        </w:rPr>
        <w:t xml:space="preserve"> l’inauguration d</w:t>
      </w:r>
      <w:r w:rsidRPr="008D57DA">
        <w:rPr>
          <w:rFonts w:ascii="Times New Roman" w:hAnsi="Times New Roman" w:cs="Times New Roman"/>
          <w:sz w:val="24"/>
          <w:szCs w:val="24"/>
        </w:rPr>
        <w:t>es sites d’Allenjoie et Bavans. En semaine</w:t>
      </w:r>
      <w:r w:rsidR="002107D3">
        <w:rPr>
          <w:rFonts w:ascii="Times New Roman" w:hAnsi="Times New Roman" w:cs="Times New Roman"/>
          <w:sz w:val="24"/>
          <w:szCs w:val="24"/>
        </w:rPr>
        <w:t xml:space="preserve"> </w:t>
      </w:r>
      <w:r w:rsidRPr="008D57DA">
        <w:rPr>
          <w:rFonts w:ascii="Times New Roman" w:hAnsi="Times New Roman" w:cs="Times New Roman"/>
          <w:sz w:val="24"/>
          <w:szCs w:val="24"/>
        </w:rPr>
        <w:t>38</w:t>
      </w:r>
      <w:r w:rsidR="00971F69">
        <w:rPr>
          <w:rFonts w:ascii="Times New Roman" w:hAnsi="Times New Roman" w:cs="Times New Roman"/>
          <w:sz w:val="24"/>
          <w:szCs w:val="24"/>
        </w:rPr>
        <w:t>,</w:t>
      </w:r>
      <w:r w:rsidRPr="008D57DA">
        <w:rPr>
          <w:rFonts w:ascii="Times New Roman" w:hAnsi="Times New Roman" w:cs="Times New Roman"/>
          <w:sz w:val="24"/>
          <w:szCs w:val="24"/>
        </w:rPr>
        <w:t xml:space="preserve"> nous avons pu observer la décoration du Hall d’entrée, puis la remise en peinture de toute l’usine le vendredi 22 septembre.</w:t>
      </w:r>
      <w:r w:rsidR="00622D43">
        <w:rPr>
          <w:rFonts w:ascii="Times New Roman" w:hAnsi="Times New Roman" w:cs="Times New Roman"/>
          <w:sz w:val="24"/>
          <w:szCs w:val="24"/>
        </w:rPr>
        <w:t xml:space="preserve"> La direction ne regarde pas à la dépense pour refaire la décoration</w:t>
      </w:r>
      <w:r w:rsidR="00971F69">
        <w:rPr>
          <w:rFonts w:ascii="Times New Roman" w:hAnsi="Times New Roman" w:cs="Times New Roman"/>
          <w:sz w:val="24"/>
          <w:szCs w:val="24"/>
        </w:rPr>
        <w:t>,</w:t>
      </w:r>
      <w:r w:rsidR="00622D43">
        <w:rPr>
          <w:rFonts w:ascii="Times New Roman" w:hAnsi="Times New Roman" w:cs="Times New Roman"/>
          <w:sz w:val="24"/>
          <w:szCs w:val="24"/>
        </w:rPr>
        <w:t xml:space="preserve"> mais traine des pieds pour réparer ou améliorer </w:t>
      </w:r>
      <w:r w:rsidR="000C3032">
        <w:rPr>
          <w:rFonts w:ascii="Times New Roman" w:hAnsi="Times New Roman" w:cs="Times New Roman"/>
          <w:sz w:val="24"/>
          <w:szCs w:val="24"/>
        </w:rPr>
        <w:t>les conditions</w:t>
      </w:r>
      <w:r w:rsidR="00622D43">
        <w:rPr>
          <w:rFonts w:ascii="Times New Roman" w:hAnsi="Times New Roman" w:cs="Times New Roman"/>
          <w:sz w:val="24"/>
          <w:szCs w:val="24"/>
        </w:rPr>
        <w:t xml:space="preserve"> de travail des </w:t>
      </w:r>
      <w:r w:rsidR="00971F69">
        <w:rPr>
          <w:rFonts w:ascii="Times New Roman" w:hAnsi="Times New Roman" w:cs="Times New Roman"/>
          <w:sz w:val="24"/>
          <w:szCs w:val="24"/>
        </w:rPr>
        <w:t>opérateurs</w:t>
      </w:r>
      <w:r w:rsidR="00622D43">
        <w:rPr>
          <w:rFonts w:ascii="Times New Roman" w:hAnsi="Times New Roman" w:cs="Times New Roman"/>
          <w:sz w:val="24"/>
          <w:szCs w:val="24"/>
        </w:rPr>
        <w:t xml:space="preserve"> </w:t>
      </w:r>
      <w:r w:rsidR="009D465E">
        <w:rPr>
          <w:rFonts w:ascii="Times New Roman" w:hAnsi="Times New Roman" w:cs="Times New Roman"/>
          <w:sz w:val="24"/>
          <w:szCs w:val="24"/>
        </w:rPr>
        <w:t>(luge Mulhouse, Fenwick Sochaux,</w:t>
      </w:r>
      <w:r w:rsidR="00BC61CA">
        <w:rPr>
          <w:rFonts w:ascii="Times New Roman" w:hAnsi="Times New Roman" w:cs="Times New Roman"/>
          <w:sz w:val="24"/>
          <w:szCs w:val="24"/>
        </w:rPr>
        <w:t xml:space="preserve"> roll pour conditionner les tubes au cintrage,</w:t>
      </w:r>
      <w:r w:rsidR="009D465E">
        <w:rPr>
          <w:rFonts w:ascii="Times New Roman" w:hAnsi="Times New Roman" w:cs="Times New Roman"/>
          <w:sz w:val="24"/>
          <w:szCs w:val="24"/>
        </w:rPr>
        <w:t xml:space="preserve"> </w:t>
      </w:r>
      <w:r w:rsidR="008A776A">
        <w:rPr>
          <w:rFonts w:ascii="Times New Roman" w:hAnsi="Times New Roman" w:cs="Times New Roman"/>
          <w:sz w:val="24"/>
          <w:szCs w:val="24"/>
        </w:rPr>
        <w:t xml:space="preserve">tapis </w:t>
      </w:r>
      <w:r w:rsidR="00971F69">
        <w:rPr>
          <w:rFonts w:ascii="Times New Roman" w:hAnsi="Times New Roman" w:cs="Times New Roman"/>
          <w:sz w:val="24"/>
          <w:szCs w:val="24"/>
        </w:rPr>
        <w:t>anti-fatigue,</w:t>
      </w:r>
      <w:r w:rsidR="008A776A">
        <w:rPr>
          <w:rFonts w:ascii="Times New Roman" w:hAnsi="Times New Roman" w:cs="Times New Roman"/>
          <w:sz w:val="24"/>
          <w:szCs w:val="24"/>
        </w:rPr>
        <w:t xml:space="preserve"> </w:t>
      </w:r>
      <w:r w:rsidR="00971F69">
        <w:rPr>
          <w:rFonts w:ascii="Times New Roman" w:hAnsi="Times New Roman" w:cs="Times New Roman"/>
          <w:sz w:val="24"/>
          <w:szCs w:val="24"/>
        </w:rPr>
        <w:t>etc.</w:t>
      </w:r>
      <w:r w:rsidR="008A776A">
        <w:rPr>
          <w:rFonts w:ascii="Times New Roman" w:hAnsi="Times New Roman" w:cs="Times New Roman"/>
          <w:sz w:val="24"/>
          <w:szCs w:val="24"/>
        </w:rPr>
        <w:t>…)</w:t>
      </w:r>
      <w:r w:rsidR="000A2F89">
        <w:rPr>
          <w:rFonts w:ascii="Times New Roman" w:hAnsi="Times New Roman" w:cs="Times New Roman"/>
          <w:sz w:val="24"/>
          <w:szCs w:val="24"/>
        </w:rPr>
        <w:t xml:space="preserve"> et ce malgré plusieurs accidents sur les postes </w:t>
      </w:r>
      <w:r w:rsidR="003A5576">
        <w:rPr>
          <w:rFonts w:ascii="Times New Roman" w:hAnsi="Times New Roman" w:cs="Times New Roman"/>
          <w:sz w:val="24"/>
          <w:szCs w:val="24"/>
        </w:rPr>
        <w:t>concernés</w:t>
      </w:r>
      <w:r w:rsidR="000A2F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48B551" w14:textId="7CB530DD" w:rsidR="00622D43" w:rsidRPr="00FC7B60" w:rsidRDefault="00C23467" w:rsidP="00841A4C">
      <w:pPr>
        <w:pStyle w:val="Sansinterligne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A4C">
        <w:rPr>
          <w:b/>
          <w:color w:val="FF0000"/>
          <w:sz w:val="28"/>
        </w:rPr>
        <w:t>POURQUOI IL EST IMPORTANT DE MANIFESTER NOTRE INQUI</w:t>
      </w:r>
      <w:r w:rsidR="00BA46DB" w:rsidRPr="00841A4C">
        <w:rPr>
          <w:b/>
          <w:color w:val="FF0000"/>
          <w:sz w:val="28"/>
        </w:rPr>
        <w:t>E</w:t>
      </w:r>
      <w:r w:rsidRPr="00841A4C">
        <w:rPr>
          <w:b/>
          <w:color w:val="FF0000"/>
          <w:sz w:val="28"/>
        </w:rPr>
        <w:t>TUDE :</w:t>
      </w:r>
      <w:r w:rsidR="00D638D0">
        <w:rPr>
          <w:b/>
          <w:color w:val="FF0000"/>
        </w:rPr>
        <w:t xml:space="preserve"> </w:t>
      </w:r>
      <w:r w:rsidR="00D638D0" w:rsidRPr="00FC7B60">
        <w:rPr>
          <w:rFonts w:ascii="Times New Roman" w:hAnsi="Times New Roman" w:cs="Times New Roman"/>
          <w:bCs/>
          <w:sz w:val="24"/>
          <w:szCs w:val="24"/>
        </w:rPr>
        <w:t>l</w:t>
      </w:r>
      <w:r w:rsidR="00BD394D" w:rsidRPr="00FC7B60">
        <w:rPr>
          <w:rFonts w:ascii="Times New Roman" w:hAnsi="Times New Roman" w:cs="Times New Roman"/>
          <w:bCs/>
          <w:sz w:val="24"/>
          <w:szCs w:val="24"/>
          <w:lang w:eastAsia="en-US" w:bidi="ar-SA"/>
        </w:rPr>
        <w:t>e</w:t>
      </w:r>
      <w:r w:rsidR="00BD394D" w:rsidRPr="00FC7B60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s fournisseurs automobiles craignent 500.000 pertes d’emploi en </w:t>
      </w:r>
      <w:r w:rsidR="00DF22C7" w:rsidRPr="00FC7B60">
        <w:rPr>
          <w:rFonts w:ascii="Times New Roman" w:hAnsi="Times New Roman" w:cs="Times New Roman"/>
          <w:sz w:val="24"/>
          <w:szCs w:val="24"/>
          <w:lang w:eastAsia="en-US" w:bidi="ar-SA"/>
        </w:rPr>
        <w:t>Europe</w:t>
      </w:r>
      <w:r w:rsidR="00B51461" w:rsidRPr="00FC7B60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, </w:t>
      </w:r>
      <w:r w:rsidR="00622D43" w:rsidRPr="00FC7B60">
        <w:rPr>
          <w:rFonts w:ascii="Times New Roman" w:hAnsi="Times New Roman" w:cs="Times New Roman"/>
          <w:sz w:val="24"/>
          <w:szCs w:val="24"/>
          <w:lang w:eastAsia="en-US" w:bidi="ar-SA"/>
        </w:rPr>
        <w:t>l'hécatombe dans l'industrie automobile thermique risque de laisser des séquelles profondes, alertent les économistes.</w:t>
      </w:r>
      <w:r w:rsidR="00622D43" w:rsidRPr="00FC7B60">
        <w:rPr>
          <w:rFonts w:ascii="Times New Roman" w:hAnsi="Times New Roman" w:cs="Times New Roman"/>
          <w:sz w:val="24"/>
          <w:szCs w:val="24"/>
        </w:rPr>
        <w:t xml:space="preserve"> </w:t>
      </w:r>
      <w:r w:rsidR="00622D43" w:rsidRPr="00FC7B60">
        <w:rPr>
          <w:rFonts w:ascii="Times New Roman" w:hAnsi="Times New Roman" w:cs="Times New Roman"/>
          <w:sz w:val="24"/>
          <w:szCs w:val="24"/>
          <w:lang w:eastAsia="en-US" w:bidi="ar-SA"/>
        </w:rPr>
        <w:t>Mais la transition écologique n’a pas qu’un coût économique, elle a aussi un coût social. Le passage au tout électrique dans l’automobile pourrait supprimer 500 000 emplois en Europe. Rien qu’en France, 100 000 emplois seraient concernés.</w:t>
      </w:r>
    </w:p>
    <w:p w14:paraId="090702D6" w14:textId="77777777" w:rsidR="00841A4C" w:rsidRPr="00841A4C" w:rsidRDefault="00841A4C" w:rsidP="00841A4C">
      <w:pPr>
        <w:pStyle w:val="Sansinterligne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14:paraId="10FA84B3" w14:textId="12E22736" w:rsidR="00622D43" w:rsidRPr="00841A4C" w:rsidRDefault="00622D43" w:rsidP="00841A4C">
      <w:pPr>
        <w:pStyle w:val="Sansinterligne"/>
        <w:rPr>
          <w:rFonts w:ascii="Times New Roman" w:hAnsi="Times New Roman" w:cs="Times New Roman"/>
          <w:sz w:val="24"/>
          <w:szCs w:val="24"/>
          <w:lang w:eastAsia="en-US" w:bidi="ar-SA"/>
        </w:rPr>
      </w:pPr>
      <w:r w:rsidRPr="00841A4C">
        <w:rPr>
          <w:rFonts w:ascii="Times New Roman" w:hAnsi="Times New Roman" w:cs="Times New Roman"/>
          <w:sz w:val="24"/>
          <w:szCs w:val="24"/>
          <w:lang w:eastAsia="en-US" w:bidi="ar-SA"/>
        </w:rPr>
        <w:t>L'association européenne des fournisseurs automobiles juge que selon la trajectoire actuelle, 70% des postes seraient même perdus avant 2030.</w:t>
      </w:r>
    </w:p>
    <w:p w14:paraId="75C18E35" w14:textId="77777777" w:rsidR="00622D43" w:rsidRPr="00841A4C" w:rsidRDefault="00622D43" w:rsidP="00841A4C">
      <w:pPr>
        <w:pStyle w:val="Sansinterligne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14:paraId="1D797686" w14:textId="325E7303" w:rsidR="00622D43" w:rsidRPr="00841A4C" w:rsidRDefault="00622D43" w:rsidP="00841A4C">
      <w:pPr>
        <w:pStyle w:val="Sansinterligne"/>
        <w:rPr>
          <w:rFonts w:ascii="Times New Roman" w:hAnsi="Times New Roman" w:cs="Times New Roman"/>
          <w:sz w:val="24"/>
          <w:szCs w:val="24"/>
          <w:lang w:eastAsia="en-US" w:bidi="ar-SA"/>
        </w:rPr>
      </w:pPr>
      <w:r w:rsidRPr="00841A4C">
        <w:rPr>
          <w:rFonts w:ascii="Times New Roman" w:hAnsi="Times New Roman" w:cs="Times New Roman"/>
          <w:sz w:val="24"/>
          <w:szCs w:val="24"/>
          <w:lang w:eastAsia="en-US" w:bidi="ar-SA"/>
        </w:rPr>
        <w:t>Toute la filière de l</w:t>
      </w:r>
      <w:r w:rsidR="00B51461" w:rsidRPr="00841A4C">
        <w:rPr>
          <w:rFonts w:ascii="Times New Roman" w:hAnsi="Times New Roman" w:cs="Times New Roman"/>
          <w:sz w:val="24"/>
          <w:szCs w:val="24"/>
          <w:lang w:eastAsia="en-US" w:bidi="ar-SA"/>
        </w:rPr>
        <w:t>’</w:t>
      </w:r>
      <w:r w:rsidRPr="00841A4C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industrie </w:t>
      </w:r>
      <w:r w:rsidR="00135A98" w:rsidRPr="00087AC5"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  <w:t>automobile ne</w:t>
      </w:r>
      <w:r w:rsidRPr="00087AC5"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  <w:t xml:space="preserve"> subira </w:t>
      </w:r>
      <w:r w:rsidR="008F71B3" w:rsidRPr="00087AC5"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  <w:t xml:space="preserve">pas </w:t>
      </w:r>
      <w:r w:rsidRPr="00087AC5"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  <w:t>le même cho</w:t>
      </w:r>
      <w:r w:rsidR="00135A98" w:rsidRPr="00087AC5"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  <w:t>c</w:t>
      </w:r>
      <w:r w:rsidRPr="00087AC5"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  <w:t xml:space="preserve">, </w:t>
      </w:r>
      <w:r w:rsidR="008F71B3" w:rsidRPr="00087AC5"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  <w:t>l’arrêt</w:t>
      </w:r>
      <w:r w:rsidRPr="00087AC5"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  <w:t xml:space="preserve"> programmé des moteurs </w:t>
      </w:r>
      <w:r w:rsidR="00C64292" w:rsidRPr="00087AC5"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  <w:t>thermiques</w:t>
      </w:r>
      <w:r w:rsidRPr="00087AC5"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  <w:t xml:space="preserve"> verr</w:t>
      </w:r>
      <w:r w:rsidR="00087AC5" w:rsidRPr="00087AC5"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  <w:t>a</w:t>
      </w:r>
      <w:r w:rsidRPr="00087AC5"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  <w:t xml:space="preserve"> leurs effectifs réduire drastiquement. </w:t>
      </w:r>
    </w:p>
    <w:p w14:paraId="57C4C27A" w14:textId="77777777" w:rsidR="00C64292" w:rsidRPr="00971F69" w:rsidRDefault="00C64292" w:rsidP="00BA46DB">
      <w:pPr>
        <w:spacing w:line="240" w:lineRule="auto"/>
        <w:contextualSpacing/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 w:bidi="ar-SA"/>
        </w:rPr>
      </w:pPr>
    </w:p>
    <w:p w14:paraId="3265AD52" w14:textId="024CA3BA" w:rsidR="00E367F2" w:rsidRDefault="00B73CA6" w:rsidP="00BA46DB">
      <w:pPr>
        <w:spacing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eastAsia="en-US" w:bidi="ar-SA"/>
        </w:rPr>
        <w:drawing>
          <wp:anchor distT="0" distB="0" distL="114300" distR="114300" simplePos="0" relativeHeight="251656704" behindDoc="1" locked="0" layoutInCell="1" allowOverlap="1" wp14:anchorId="01932902" wp14:editId="53EB5494">
            <wp:simplePos x="0" y="0"/>
            <wp:positionH relativeFrom="column">
              <wp:posOffset>-581660</wp:posOffset>
            </wp:positionH>
            <wp:positionV relativeFrom="paragraph">
              <wp:posOffset>764540</wp:posOffset>
            </wp:positionV>
            <wp:extent cx="1733550" cy="1517650"/>
            <wp:effectExtent l="0" t="0" r="0" b="0"/>
            <wp:wrapTight wrapText="bothSides">
              <wp:wrapPolygon edited="0">
                <wp:start x="0" y="0"/>
                <wp:lineTo x="0" y="21419"/>
                <wp:lineTo x="21363" y="21419"/>
                <wp:lineTo x="2136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1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29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D</w:t>
      </w:r>
      <w:r w:rsidR="00BA46D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epuis le</w:t>
      </w:r>
      <w:r w:rsidR="00DE2B3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début, dès l</w:t>
      </w:r>
      <w:r w:rsidR="00F419C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a</w:t>
      </w:r>
      <w:r w:rsidR="00DE2B3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1</w:t>
      </w:r>
      <w:r w:rsidR="00DE2B39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 w:bidi="ar-SA"/>
        </w:rPr>
        <w:t>ére</w:t>
      </w:r>
      <w:r w:rsidR="00DE2B3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annonce, nous sommes restés vigilants face à la stratégie économique de la direction. Au </w:t>
      </w:r>
      <w:r w:rsidR="00BA46DB" w:rsidRPr="00BA46D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cours des différentes réunions que ce soit en centrale à Bavans où en établissement à </w:t>
      </w:r>
      <w:r w:rsidR="00DE2B39" w:rsidRPr="00BA46D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Allenjoi</w:t>
      </w:r>
      <w:r w:rsidR="00DE2B3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e</w:t>
      </w:r>
      <w:r w:rsidR="002762A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,</w:t>
      </w:r>
      <w:r w:rsidR="004C2C6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="002762A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u</w:t>
      </w:r>
      <w:r w:rsidR="00BA46DB" w:rsidRPr="00BA46D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n grand nombre de questions </w:t>
      </w:r>
      <w:r w:rsidR="00DE2B39" w:rsidRPr="00BA46D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ont</w:t>
      </w:r>
      <w:r w:rsidR="00DE2B3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="00664260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été</w:t>
      </w:r>
      <w:r w:rsidR="00664260" w:rsidRPr="00BA46D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="00B2255C" w:rsidRPr="00BA46D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évoquées</w:t>
      </w:r>
      <w:r w:rsidR="00B2255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="00E367F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devant l’inquiétude</w:t>
      </w:r>
      <w:r w:rsidR="00BA46DB" w:rsidRPr="00BA46D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des salariés </w:t>
      </w:r>
      <w:r w:rsidR="00E367F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et la</w:t>
      </w:r>
      <w:r w:rsidR="00BA46DB" w:rsidRPr="00BA46D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production unique de réservoirs à hydrogène</w:t>
      </w:r>
      <w:r w:rsidR="0080118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. A</w:t>
      </w:r>
      <w:r w:rsidR="006112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lors même que</w:t>
      </w:r>
      <w:r w:rsidR="00BA46DB" w:rsidRPr="00BA46D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les prévisions de production restent très aléatoires</w:t>
      </w:r>
      <w:r w:rsidR="00E367F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(</w:t>
      </w:r>
      <w:r w:rsidR="008430E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même si la direction annonçait des chiffres de production fantasmagorique</w:t>
      </w:r>
      <w:r w:rsidR="00407DA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l</w:t>
      </w:r>
      <w:r w:rsidR="009A3C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ors des premières réunions</w:t>
      </w:r>
      <w:r w:rsidR="005F55B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)</w:t>
      </w:r>
      <w:r w:rsidR="006112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. l</w:t>
      </w:r>
      <w:r w:rsidR="009A3C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a direction nous </w:t>
      </w:r>
      <w:r w:rsidR="006112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parlait alors </w:t>
      </w:r>
      <w:r w:rsidR="009A3C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de 150.000</w:t>
      </w:r>
      <w:r w:rsidR="00607A4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à </w:t>
      </w:r>
      <w:r w:rsidR="009A3C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200.000</w:t>
      </w:r>
      <w:r w:rsidR="00607A4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réservoirs.</w:t>
      </w:r>
      <w:r w:rsidR="00A66084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Est-ce ses </w:t>
      </w:r>
      <w:r w:rsidR="003604A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chiffres qui</w:t>
      </w:r>
      <w:r w:rsidR="0080118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ont </w:t>
      </w:r>
      <w:r w:rsidR="003604A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été </w:t>
      </w:r>
      <w:r w:rsidR="00A66084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présentés aux dirigeants politiques </w:t>
      </w:r>
      <w:r w:rsidR="002762A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pour aller quémander des </w:t>
      </w:r>
      <w:r w:rsidR="004C2C6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subventions ?</w:t>
      </w:r>
      <w:r w:rsidR="00A66084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 </w:t>
      </w:r>
      <w:r w:rsidR="00607A4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="009A3C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 </w:t>
      </w:r>
    </w:p>
    <w:p w14:paraId="01B6E4F4" w14:textId="096561FD" w:rsidR="00E367F2" w:rsidRPr="00971F69" w:rsidRDefault="00E367F2" w:rsidP="00BA46DB">
      <w:pPr>
        <w:spacing w:line="240" w:lineRule="auto"/>
        <w:contextualSpacing/>
        <w:rPr>
          <w:rFonts w:ascii="Times New Roman" w:eastAsiaTheme="minorHAnsi" w:hAnsi="Times New Roman" w:cs="Times New Roman"/>
          <w:sz w:val="16"/>
          <w:szCs w:val="16"/>
          <w:lang w:eastAsia="en-US" w:bidi="ar-SA"/>
        </w:rPr>
      </w:pPr>
    </w:p>
    <w:p w14:paraId="49380ED6" w14:textId="7BC2CA0A" w:rsidR="00DE2B39" w:rsidRDefault="00BA46DB" w:rsidP="00BA46DB">
      <w:pPr>
        <w:spacing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BA46D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Pour obtenir une « transition douce », </w:t>
      </w:r>
      <w:r w:rsidR="0060339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et garantir le maintien des emplois, </w:t>
      </w:r>
      <w:r w:rsidRPr="00BA46D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nous revendiquons régulièrement l’obtention de nouveaux marchés dans l’échappement</w:t>
      </w:r>
      <w:r w:rsidR="009A2BF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. N</w:t>
      </w:r>
      <w:r w:rsidR="00DE2B3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ous avons toujours été force de proposition en revendiquant par exemple</w:t>
      </w:r>
      <w:r w:rsidRPr="00BA46D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la fabrication</w:t>
      </w:r>
      <w:r w:rsidR="00DE2B3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sur Allenjoie</w:t>
      </w:r>
      <w:r w:rsidRPr="00BA46D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des châssis contenant les réservoirs à hydrogène</w:t>
      </w:r>
      <w:r w:rsidR="008430E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.</w:t>
      </w:r>
      <w:r w:rsidR="00620B1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Ce qui pourrait aussi </w:t>
      </w:r>
      <w:r w:rsidR="009A2BF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régler</w:t>
      </w:r>
      <w:r w:rsidR="00620B1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le</w:t>
      </w:r>
      <w:r w:rsidR="009A2BF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s</w:t>
      </w:r>
      <w:r w:rsidR="00620B1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problème</w:t>
      </w:r>
      <w:r w:rsidR="009A2BF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s</w:t>
      </w:r>
      <w:r w:rsidR="00620B1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d’approvisionnement </w:t>
      </w:r>
      <w:r w:rsidR="00DD1F5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et de qualité souvent</w:t>
      </w:r>
      <w:r w:rsidR="009A2BF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="00202C7A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rencontrés.</w:t>
      </w:r>
      <w:r w:rsidR="00407DA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="006215B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Nous trouvons la stratégie de </w:t>
      </w:r>
      <w:r w:rsidR="00971F6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Faurecia</w:t>
      </w:r>
      <w:r w:rsidR="006215B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suicidaire de se séparer de l’activité échappement sans pour autant avoir</w:t>
      </w:r>
      <w:r w:rsidR="006874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l’équivalent en charge de travail dans l’hydrogène (pour occuper tous les salariés </w:t>
      </w:r>
      <w:r w:rsidR="00971F6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d’Allenjoie</w:t>
      </w:r>
      <w:r w:rsidR="00BB11A2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et </w:t>
      </w:r>
      <w:r w:rsidR="0057496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Bavans)</w:t>
      </w:r>
      <w:r w:rsidR="006874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.</w:t>
      </w:r>
      <w:r w:rsidR="006215B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</w:p>
    <w:p w14:paraId="77E5F4D5" w14:textId="7FEFCB35" w:rsidR="00202C7A" w:rsidRDefault="00F87061" w:rsidP="00BF63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91725">
        <w:rPr>
          <w:b/>
          <w:color w:val="FF0000"/>
          <w:sz w:val="28"/>
          <w:lang w:eastAsia="en-US" w:bidi="ar-SA"/>
        </w:rPr>
        <w:t>AVENIR DE L’HYDROGENE :</w:t>
      </w:r>
      <w:r w:rsidRPr="00F87061">
        <w:t xml:space="preserve"> </w:t>
      </w:r>
      <w:r w:rsidR="00D638D0" w:rsidRPr="00D638D0">
        <w:rPr>
          <w:rFonts w:ascii="Times New Roman" w:hAnsi="Times New Roman" w:cs="Times New Roman"/>
          <w:bCs/>
          <w:sz w:val="24"/>
          <w:szCs w:val="24"/>
        </w:rPr>
        <w:t>d</w:t>
      </w:r>
      <w:r w:rsidRPr="001C7B19">
        <w:rPr>
          <w:rFonts w:ascii="Times New Roman" w:hAnsi="Times New Roman" w:cs="Times New Roman"/>
          <w:sz w:val="24"/>
          <w:szCs w:val="24"/>
        </w:rPr>
        <w:t>epuis le début</w:t>
      </w:r>
      <w:r w:rsidR="00D334D9">
        <w:rPr>
          <w:rFonts w:ascii="Times New Roman" w:hAnsi="Times New Roman" w:cs="Times New Roman"/>
          <w:sz w:val="24"/>
          <w:szCs w:val="24"/>
        </w:rPr>
        <w:t>,</w:t>
      </w:r>
      <w:r w:rsidRPr="001C7B19">
        <w:rPr>
          <w:rFonts w:ascii="Times New Roman" w:hAnsi="Times New Roman" w:cs="Times New Roman"/>
          <w:sz w:val="24"/>
          <w:szCs w:val="24"/>
        </w:rPr>
        <w:t xml:space="preserve"> nous doutons fortement des chiffres </w:t>
      </w:r>
      <w:r w:rsidR="00202C7A" w:rsidRPr="001C7B19">
        <w:rPr>
          <w:rFonts w:ascii="Times New Roman" w:hAnsi="Times New Roman" w:cs="Times New Roman"/>
          <w:sz w:val="24"/>
          <w:szCs w:val="24"/>
        </w:rPr>
        <w:t>prévisionnels</w:t>
      </w:r>
      <w:r w:rsidRPr="001C7B19">
        <w:rPr>
          <w:rFonts w:ascii="Times New Roman" w:hAnsi="Times New Roman" w:cs="Times New Roman"/>
          <w:sz w:val="24"/>
          <w:szCs w:val="24"/>
        </w:rPr>
        <w:t xml:space="preserve"> de production de réservoirs à hydrogène annoncé par la directio</w:t>
      </w:r>
      <w:r w:rsidR="001C7B19">
        <w:rPr>
          <w:rFonts w:ascii="Times New Roman" w:hAnsi="Times New Roman" w:cs="Times New Roman"/>
          <w:sz w:val="24"/>
          <w:szCs w:val="24"/>
        </w:rPr>
        <w:t>n</w:t>
      </w:r>
      <w:r w:rsidR="00202C7A">
        <w:rPr>
          <w:rFonts w:ascii="Times New Roman" w:hAnsi="Times New Roman" w:cs="Times New Roman"/>
          <w:sz w:val="24"/>
          <w:szCs w:val="24"/>
        </w:rPr>
        <w:t>.</w:t>
      </w:r>
      <w:r w:rsidR="00C91725">
        <w:rPr>
          <w:rFonts w:ascii="Times New Roman" w:hAnsi="Times New Roman" w:cs="Times New Roman"/>
          <w:sz w:val="24"/>
          <w:szCs w:val="24"/>
        </w:rPr>
        <w:t xml:space="preserve"> Selon les experts</w:t>
      </w:r>
      <w:r w:rsidR="00C83F1E">
        <w:rPr>
          <w:rFonts w:ascii="Times New Roman" w:hAnsi="Times New Roman" w:cs="Times New Roman"/>
          <w:sz w:val="24"/>
          <w:szCs w:val="24"/>
        </w:rPr>
        <w:t xml:space="preserve"> </w:t>
      </w:r>
      <w:r w:rsidR="00611259">
        <w:rPr>
          <w:rFonts w:ascii="Times New Roman" w:hAnsi="Times New Roman" w:cs="Times New Roman"/>
          <w:sz w:val="24"/>
          <w:szCs w:val="24"/>
        </w:rPr>
        <w:t>(</w:t>
      </w:r>
      <w:r w:rsidR="00C83F1E">
        <w:rPr>
          <w:rFonts w:ascii="Times New Roman" w:hAnsi="Times New Roman" w:cs="Times New Roman"/>
          <w:sz w:val="24"/>
          <w:szCs w:val="24"/>
        </w:rPr>
        <w:t>S&amp;P Global)</w:t>
      </w:r>
      <w:r w:rsidR="009B17BF">
        <w:rPr>
          <w:rFonts w:ascii="Times New Roman" w:hAnsi="Times New Roman" w:cs="Times New Roman"/>
          <w:sz w:val="24"/>
          <w:szCs w:val="24"/>
        </w:rPr>
        <w:t xml:space="preserve"> les </w:t>
      </w:r>
      <w:r w:rsidR="00FF771D">
        <w:rPr>
          <w:rFonts w:ascii="Times New Roman" w:hAnsi="Times New Roman" w:cs="Times New Roman"/>
          <w:sz w:val="24"/>
          <w:szCs w:val="24"/>
        </w:rPr>
        <w:t>prévisions</w:t>
      </w:r>
      <w:r w:rsidR="009B17BF">
        <w:rPr>
          <w:rFonts w:ascii="Times New Roman" w:hAnsi="Times New Roman" w:cs="Times New Roman"/>
          <w:sz w:val="24"/>
          <w:szCs w:val="24"/>
        </w:rPr>
        <w:t xml:space="preserve"> pour 2028 de production de véhicules VL + VUL (essentiellement) à pile hydrogène en Europ</w:t>
      </w:r>
      <w:r w:rsidR="00FF771D">
        <w:rPr>
          <w:rFonts w:ascii="Times New Roman" w:hAnsi="Times New Roman" w:cs="Times New Roman"/>
          <w:sz w:val="24"/>
          <w:szCs w:val="24"/>
        </w:rPr>
        <w:t>e serai</w:t>
      </w:r>
      <w:r w:rsidR="005F55BE">
        <w:rPr>
          <w:rFonts w:ascii="Times New Roman" w:hAnsi="Times New Roman" w:cs="Times New Roman"/>
          <w:sz w:val="24"/>
          <w:szCs w:val="24"/>
        </w:rPr>
        <w:t>en</w:t>
      </w:r>
      <w:r w:rsidR="00FF771D">
        <w:rPr>
          <w:rFonts w:ascii="Times New Roman" w:hAnsi="Times New Roman" w:cs="Times New Roman"/>
          <w:sz w:val="24"/>
          <w:szCs w:val="24"/>
        </w:rPr>
        <w:t>t de 18 257, pour 2029 35744</w:t>
      </w:r>
      <w:r w:rsidR="0027393F">
        <w:rPr>
          <w:rFonts w:ascii="Times New Roman" w:hAnsi="Times New Roman" w:cs="Times New Roman"/>
          <w:sz w:val="24"/>
          <w:szCs w:val="24"/>
        </w:rPr>
        <w:t xml:space="preserve"> et</w:t>
      </w:r>
      <w:r w:rsidR="00FF771D">
        <w:rPr>
          <w:rFonts w:ascii="Times New Roman" w:hAnsi="Times New Roman" w:cs="Times New Roman"/>
          <w:sz w:val="24"/>
          <w:szCs w:val="24"/>
        </w:rPr>
        <w:t xml:space="preserve"> </w:t>
      </w:r>
      <w:r w:rsidR="0027393F">
        <w:rPr>
          <w:rFonts w:ascii="Times New Roman" w:hAnsi="Times New Roman" w:cs="Times New Roman"/>
          <w:sz w:val="24"/>
          <w:szCs w:val="24"/>
        </w:rPr>
        <w:t>pour 2030 72 827.</w:t>
      </w:r>
    </w:p>
    <w:p w14:paraId="4BEE780E" w14:textId="6F2271BE" w:rsidR="00B7660D" w:rsidRDefault="001C7B19" w:rsidP="005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74A">
        <w:rPr>
          <w:rFonts w:ascii="Times New Roman" w:hAnsi="Times New Roman" w:cs="Times New Roman"/>
          <w:sz w:val="24"/>
          <w:szCs w:val="24"/>
        </w:rPr>
        <w:t>Le coût de l’électricité pour produire l’hydrogène</w:t>
      </w:r>
      <w:r w:rsidR="000748FB" w:rsidRPr="0055674A">
        <w:rPr>
          <w:rFonts w:ascii="Times New Roman" w:hAnsi="Times New Roman" w:cs="Times New Roman"/>
          <w:sz w:val="24"/>
          <w:szCs w:val="24"/>
        </w:rPr>
        <w:t>, l</w:t>
      </w:r>
      <w:r w:rsidRPr="0055674A">
        <w:rPr>
          <w:rFonts w:ascii="Times New Roman" w:hAnsi="Times New Roman" w:cs="Times New Roman"/>
          <w:sz w:val="24"/>
          <w:szCs w:val="24"/>
        </w:rPr>
        <w:t xml:space="preserve">e déploiement </w:t>
      </w:r>
      <w:r w:rsidR="006859B7">
        <w:rPr>
          <w:rFonts w:ascii="Times New Roman" w:hAnsi="Times New Roman" w:cs="Times New Roman"/>
          <w:sz w:val="24"/>
          <w:szCs w:val="24"/>
        </w:rPr>
        <w:t xml:space="preserve">et les coûts </w:t>
      </w:r>
      <w:r w:rsidRPr="0055674A">
        <w:rPr>
          <w:rFonts w:ascii="Times New Roman" w:hAnsi="Times New Roman" w:cs="Times New Roman"/>
          <w:sz w:val="24"/>
          <w:szCs w:val="24"/>
        </w:rPr>
        <w:t>des infrastructures d’approvisionnement</w:t>
      </w:r>
      <w:r w:rsidR="00ED1F5F">
        <w:rPr>
          <w:rFonts w:ascii="Times New Roman" w:hAnsi="Times New Roman" w:cs="Times New Roman"/>
          <w:sz w:val="24"/>
          <w:szCs w:val="24"/>
        </w:rPr>
        <w:t xml:space="preserve">, les coûts des </w:t>
      </w:r>
      <w:r w:rsidR="00C80F18">
        <w:rPr>
          <w:rFonts w:ascii="Times New Roman" w:hAnsi="Times New Roman" w:cs="Times New Roman"/>
          <w:sz w:val="24"/>
          <w:szCs w:val="24"/>
        </w:rPr>
        <w:t>véhicules</w:t>
      </w:r>
      <w:r w:rsidR="00ED1F5F">
        <w:rPr>
          <w:rFonts w:ascii="Times New Roman" w:hAnsi="Times New Roman" w:cs="Times New Roman"/>
          <w:sz w:val="24"/>
          <w:szCs w:val="24"/>
        </w:rPr>
        <w:t>,</w:t>
      </w:r>
      <w:r w:rsidR="0080118F">
        <w:rPr>
          <w:rFonts w:ascii="Times New Roman" w:hAnsi="Times New Roman" w:cs="Times New Roman"/>
          <w:sz w:val="24"/>
          <w:szCs w:val="24"/>
        </w:rPr>
        <w:t xml:space="preserve"> </w:t>
      </w:r>
      <w:r w:rsidR="001779DB">
        <w:rPr>
          <w:rFonts w:ascii="Times New Roman" w:hAnsi="Times New Roman" w:cs="Times New Roman"/>
          <w:sz w:val="24"/>
          <w:szCs w:val="24"/>
        </w:rPr>
        <w:t>(</w:t>
      </w:r>
      <w:r w:rsidR="0080118F">
        <w:rPr>
          <w:rFonts w:ascii="Times New Roman" w:hAnsi="Times New Roman" w:cs="Times New Roman"/>
          <w:sz w:val="24"/>
          <w:szCs w:val="24"/>
        </w:rPr>
        <w:t xml:space="preserve">la </w:t>
      </w:r>
      <w:r w:rsidR="0080118F" w:rsidRPr="001779DB">
        <w:t>Toyota</w:t>
      </w:r>
      <w:r w:rsidR="001779DB" w:rsidRPr="001779DB">
        <w:rPr>
          <w:rFonts w:ascii="Times New Roman" w:hAnsi="Times New Roman" w:cs="Times New Roman"/>
          <w:sz w:val="24"/>
          <w:szCs w:val="24"/>
        </w:rPr>
        <w:t xml:space="preserve"> Mirai est vendue plus de 70 000 euros</w:t>
      </w:r>
      <w:r w:rsidR="001779DB">
        <w:rPr>
          <w:rFonts w:ascii="Times New Roman" w:hAnsi="Times New Roman" w:cs="Times New Roman"/>
          <w:sz w:val="24"/>
          <w:szCs w:val="24"/>
        </w:rPr>
        <w:t>)</w:t>
      </w:r>
      <w:r w:rsidR="00ED1F5F">
        <w:rPr>
          <w:rFonts w:ascii="Times New Roman" w:hAnsi="Times New Roman" w:cs="Times New Roman"/>
          <w:sz w:val="24"/>
          <w:szCs w:val="24"/>
        </w:rPr>
        <w:t xml:space="preserve"> les contraintes techniques</w:t>
      </w:r>
      <w:r w:rsidR="00C80F18">
        <w:rPr>
          <w:rFonts w:ascii="Times New Roman" w:hAnsi="Times New Roman" w:cs="Times New Roman"/>
          <w:sz w:val="24"/>
          <w:szCs w:val="24"/>
        </w:rPr>
        <w:t xml:space="preserve">, </w:t>
      </w:r>
      <w:r w:rsidR="00E02B9F">
        <w:rPr>
          <w:rFonts w:ascii="Times New Roman" w:hAnsi="Times New Roman" w:cs="Times New Roman"/>
          <w:sz w:val="24"/>
          <w:szCs w:val="24"/>
        </w:rPr>
        <w:t>comme</w:t>
      </w:r>
      <w:r w:rsidR="00E02B9F" w:rsidRPr="00E02B9F">
        <w:rPr>
          <w:rFonts w:ascii="Times New Roman" w:hAnsi="Times New Roman" w:cs="Times New Roman"/>
          <w:sz w:val="24"/>
          <w:szCs w:val="24"/>
        </w:rPr>
        <w:t xml:space="preserve"> la position dominante de la Chine dans la production de minéraux clés — comme l’iridium ou le scandium — nécessaire à la production d’hydrogène propre</w:t>
      </w:r>
    </w:p>
    <w:p w14:paraId="5AF44810" w14:textId="3DE4C9CA" w:rsidR="00C80F18" w:rsidRPr="00841A4C" w:rsidRDefault="00E02B9F" w:rsidP="005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frei</w:t>
      </w:r>
      <w:r w:rsidR="004508CE">
        <w:rPr>
          <w:rFonts w:ascii="Times New Roman" w:hAnsi="Times New Roman" w:cs="Times New Roman"/>
          <w:sz w:val="24"/>
          <w:szCs w:val="24"/>
        </w:rPr>
        <w:t xml:space="preserve">neront </w:t>
      </w:r>
      <w:r w:rsidR="003A65E2">
        <w:rPr>
          <w:rFonts w:ascii="Times New Roman" w:hAnsi="Times New Roman" w:cs="Times New Roman"/>
          <w:sz w:val="24"/>
          <w:szCs w:val="24"/>
        </w:rPr>
        <w:t>le développement</w:t>
      </w:r>
      <w:r w:rsidR="004508CE">
        <w:rPr>
          <w:rFonts w:ascii="Times New Roman" w:hAnsi="Times New Roman" w:cs="Times New Roman"/>
          <w:sz w:val="24"/>
          <w:szCs w:val="24"/>
        </w:rPr>
        <w:t>.</w:t>
      </w:r>
      <w:r w:rsidR="003A65E2">
        <w:rPr>
          <w:rFonts w:ascii="Times New Roman" w:hAnsi="Times New Roman" w:cs="Times New Roman"/>
          <w:sz w:val="24"/>
          <w:szCs w:val="24"/>
        </w:rPr>
        <w:t xml:space="preserve"> </w:t>
      </w:r>
      <w:r w:rsidR="0080118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utre</w:t>
      </w:r>
      <w:r w:rsidR="002C0EA1">
        <w:rPr>
          <w:rFonts w:ascii="Times New Roman" w:hAnsi="Times New Roman" w:cs="Times New Roman"/>
          <w:sz w:val="24"/>
          <w:szCs w:val="24"/>
        </w:rPr>
        <w:t xml:space="preserve"> exemple</w:t>
      </w:r>
      <w:r w:rsidR="00292A05">
        <w:rPr>
          <w:rFonts w:ascii="Times New Roman" w:hAnsi="Times New Roman" w:cs="Times New Roman"/>
          <w:sz w:val="24"/>
          <w:szCs w:val="24"/>
        </w:rPr>
        <w:t xml:space="preserve"> en Allemagne </w:t>
      </w:r>
      <w:r w:rsidR="00611259">
        <w:rPr>
          <w:rFonts w:ascii="Times New Roman" w:hAnsi="Times New Roman" w:cs="Times New Roman"/>
          <w:sz w:val="24"/>
          <w:szCs w:val="24"/>
        </w:rPr>
        <w:t>p</w:t>
      </w:r>
      <w:r w:rsidR="007D3F7A" w:rsidRPr="007D3F7A">
        <w:rPr>
          <w:rFonts w:ascii="Times New Roman" w:hAnsi="Times New Roman" w:cs="Times New Roman"/>
          <w:sz w:val="24"/>
          <w:szCs w:val="24"/>
        </w:rPr>
        <w:t>remier pays à faire circuler ces trains</w:t>
      </w:r>
      <w:r w:rsidR="00611259">
        <w:rPr>
          <w:rFonts w:ascii="Times New Roman" w:hAnsi="Times New Roman" w:cs="Times New Roman"/>
          <w:sz w:val="24"/>
          <w:szCs w:val="24"/>
        </w:rPr>
        <w:t xml:space="preserve"> (à hydrogène)</w:t>
      </w:r>
      <w:r w:rsidR="007D3F7A" w:rsidRPr="007D3F7A">
        <w:rPr>
          <w:rFonts w:ascii="Times New Roman" w:hAnsi="Times New Roman" w:cs="Times New Roman"/>
          <w:sz w:val="24"/>
          <w:szCs w:val="24"/>
        </w:rPr>
        <w:t xml:space="preserve"> de manière commerciale</w:t>
      </w:r>
      <w:r w:rsidR="007D3F7A">
        <w:rPr>
          <w:rFonts w:ascii="Times New Roman" w:hAnsi="Times New Roman" w:cs="Times New Roman"/>
          <w:sz w:val="24"/>
          <w:szCs w:val="24"/>
        </w:rPr>
        <w:t xml:space="preserve"> depuis ao</w:t>
      </w:r>
      <w:r w:rsidR="005F55BE">
        <w:rPr>
          <w:rFonts w:ascii="Times New Roman" w:hAnsi="Times New Roman" w:cs="Times New Roman"/>
          <w:sz w:val="24"/>
          <w:szCs w:val="24"/>
        </w:rPr>
        <w:t>û</w:t>
      </w:r>
      <w:r w:rsidR="007D3F7A">
        <w:rPr>
          <w:rFonts w:ascii="Times New Roman" w:hAnsi="Times New Roman" w:cs="Times New Roman"/>
          <w:sz w:val="24"/>
          <w:szCs w:val="24"/>
        </w:rPr>
        <w:t>t 2022</w:t>
      </w:r>
      <w:r w:rsidR="007D3F7A" w:rsidRPr="007D3F7A">
        <w:rPr>
          <w:rFonts w:ascii="Times New Roman" w:hAnsi="Times New Roman" w:cs="Times New Roman"/>
          <w:sz w:val="24"/>
          <w:szCs w:val="24"/>
        </w:rPr>
        <w:t>, la technologie pose déjà question et un rapport préconise même son abandon</w:t>
      </w:r>
      <w:r w:rsidR="007D3F7A">
        <w:rPr>
          <w:rFonts w:ascii="Times New Roman" w:hAnsi="Times New Roman" w:cs="Times New Roman"/>
          <w:sz w:val="24"/>
          <w:szCs w:val="24"/>
        </w:rPr>
        <w:t xml:space="preserve">. L’Allemagne </w:t>
      </w:r>
      <w:r w:rsidR="00292A05">
        <w:rPr>
          <w:rFonts w:ascii="Times New Roman" w:hAnsi="Times New Roman" w:cs="Times New Roman"/>
          <w:sz w:val="24"/>
          <w:szCs w:val="24"/>
        </w:rPr>
        <w:t xml:space="preserve">a </w:t>
      </w:r>
      <w:r w:rsidR="00971F69">
        <w:rPr>
          <w:rFonts w:ascii="Times New Roman" w:hAnsi="Times New Roman" w:cs="Times New Roman"/>
          <w:sz w:val="24"/>
          <w:szCs w:val="24"/>
        </w:rPr>
        <w:t>décidé</w:t>
      </w:r>
      <w:r w:rsidR="007D3F7A">
        <w:rPr>
          <w:rFonts w:ascii="Times New Roman" w:hAnsi="Times New Roman" w:cs="Times New Roman"/>
          <w:sz w:val="24"/>
          <w:szCs w:val="24"/>
        </w:rPr>
        <w:t xml:space="preserve"> pour ses prochaines commande</w:t>
      </w:r>
      <w:r w:rsidR="0080118F">
        <w:rPr>
          <w:rFonts w:ascii="Times New Roman" w:hAnsi="Times New Roman" w:cs="Times New Roman"/>
          <w:sz w:val="24"/>
          <w:szCs w:val="24"/>
        </w:rPr>
        <w:t>s</w:t>
      </w:r>
      <w:r w:rsidR="007D3F7A">
        <w:rPr>
          <w:rFonts w:ascii="Times New Roman" w:hAnsi="Times New Roman" w:cs="Times New Roman"/>
          <w:sz w:val="24"/>
          <w:szCs w:val="24"/>
        </w:rPr>
        <w:t xml:space="preserve"> d’acheter des locomotives hybride</w:t>
      </w:r>
      <w:r w:rsidR="005157C9">
        <w:rPr>
          <w:rFonts w:ascii="Times New Roman" w:hAnsi="Times New Roman" w:cs="Times New Roman"/>
          <w:sz w:val="24"/>
          <w:szCs w:val="24"/>
        </w:rPr>
        <w:t>s</w:t>
      </w:r>
      <w:r w:rsidR="007D3F7A">
        <w:rPr>
          <w:rFonts w:ascii="Times New Roman" w:hAnsi="Times New Roman" w:cs="Times New Roman"/>
          <w:sz w:val="24"/>
          <w:szCs w:val="24"/>
        </w:rPr>
        <w:t xml:space="preserve"> </w:t>
      </w:r>
      <w:r w:rsidR="00F11BE0">
        <w:rPr>
          <w:rFonts w:ascii="Times New Roman" w:hAnsi="Times New Roman" w:cs="Times New Roman"/>
          <w:sz w:val="24"/>
          <w:szCs w:val="24"/>
        </w:rPr>
        <w:t>(</w:t>
      </w:r>
      <w:r w:rsidR="00611259" w:rsidRPr="00611259">
        <w:rPr>
          <w:rFonts w:ascii="Times New Roman" w:hAnsi="Times New Roman" w:cs="Times New Roman"/>
          <w:sz w:val="24"/>
          <w:szCs w:val="24"/>
        </w:rPr>
        <w:t xml:space="preserve">batteries électriques et diesel) </w:t>
      </w:r>
      <w:r w:rsidR="00611259">
        <w:rPr>
          <w:rFonts w:ascii="Times New Roman" w:hAnsi="Times New Roman" w:cs="Times New Roman"/>
          <w:sz w:val="24"/>
          <w:szCs w:val="24"/>
        </w:rPr>
        <w:t>devant</w:t>
      </w:r>
      <w:r w:rsidR="007D3F7A">
        <w:rPr>
          <w:rFonts w:ascii="Times New Roman" w:hAnsi="Times New Roman" w:cs="Times New Roman"/>
          <w:sz w:val="24"/>
          <w:szCs w:val="24"/>
        </w:rPr>
        <w:t xml:space="preserve"> le surco</w:t>
      </w:r>
      <w:r w:rsidR="005F55BE">
        <w:rPr>
          <w:rFonts w:ascii="Times New Roman" w:hAnsi="Times New Roman" w:cs="Times New Roman"/>
          <w:sz w:val="24"/>
          <w:szCs w:val="24"/>
        </w:rPr>
        <w:t xml:space="preserve">ût </w:t>
      </w:r>
      <w:r w:rsidR="00900E63">
        <w:rPr>
          <w:rFonts w:ascii="Times New Roman" w:hAnsi="Times New Roman" w:cs="Times New Roman"/>
          <w:sz w:val="24"/>
          <w:szCs w:val="24"/>
        </w:rPr>
        <w:t>engendré par</w:t>
      </w:r>
      <w:r w:rsidR="007D3F7A">
        <w:rPr>
          <w:rFonts w:ascii="Times New Roman" w:hAnsi="Times New Roman" w:cs="Times New Roman"/>
          <w:sz w:val="24"/>
          <w:szCs w:val="24"/>
        </w:rPr>
        <w:t xml:space="preserve"> les locomotives à </w:t>
      </w:r>
      <w:r w:rsidR="007D3F7A">
        <w:rPr>
          <w:rFonts w:ascii="Times New Roman" w:hAnsi="Times New Roman" w:cs="Times New Roman"/>
          <w:sz w:val="24"/>
          <w:szCs w:val="24"/>
        </w:rPr>
        <w:lastRenderedPageBreak/>
        <w:t>hydrogène</w:t>
      </w:r>
      <w:r w:rsidR="00F11BE0">
        <w:rPr>
          <w:rFonts w:ascii="Times New Roman" w:hAnsi="Times New Roman" w:cs="Times New Roman"/>
          <w:sz w:val="24"/>
          <w:szCs w:val="24"/>
        </w:rPr>
        <w:t xml:space="preserve"> (</w:t>
      </w:r>
      <w:r w:rsidR="00F11BE0" w:rsidRPr="00F11BE0">
        <w:rPr>
          <w:rFonts w:ascii="Times New Roman" w:hAnsi="Times New Roman" w:cs="Times New Roman"/>
          <w:sz w:val="24"/>
          <w:szCs w:val="24"/>
        </w:rPr>
        <w:t>un coût global d'exploitation sur le long terme jusqu’à 80% plus élevé que l'utilisation du train hybride à batterie</w:t>
      </w:r>
      <w:r w:rsidR="00F11BE0">
        <w:rPr>
          <w:rFonts w:ascii="Times New Roman" w:hAnsi="Times New Roman" w:cs="Times New Roman"/>
          <w:sz w:val="24"/>
          <w:szCs w:val="24"/>
        </w:rPr>
        <w:t>)</w:t>
      </w:r>
      <w:r w:rsidR="007D3F7A">
        <w:rPr>
          <w:rFonts w:ascii="Times New Roman" w:hAnsi="Times New Roman" w:cs="Times New Roman"/>
          <w:sz w:val="24"/>
          <w:szCs w:val="24"/>
        </w:rPr>
        <w:t>.</w:t>
      </w:r>
      <w:r w:rsidR="00292A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D7BBB" w14:textId="58DF48D3" w:rsidR="0055674A" w:rsidRPr="0055674A" w:rsidRDefault="00B73CA6" w:rsidP="005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1B42AD8B" wp14:editId="08E35BFD">
            <wp:simplePos x="0" y="0"/>
            <wp:positionH relativeFrom="column">
              <wp:posOffset>5139232</wp:posOffset>
            </wp:positionH>
            <wp:positionV relativeFrom="paragraph">
              <wp:posOffset>10236</wp:posOffset>
            </wp:positionV>
            <wp:extent cx="1573530" cy="1253490"/>
            <wp:effectExtent l="0" t="0" r="0" b="0"/>
            <wp:wrapTight wrapText="bothSides">
              <wp:wrapPolygon edited="0">
                <wp:start x="0" y="0"/>
                <wp:lineTo x="0" y="21337"/>
                <wp:lineTo x="21443" y="21337"/>
                <wp:lineTo x="2144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25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F5F">
        <w:rPr>
          <w:rFonts w:ascii="Times New Roman" w:hAnsi="Times New Roman" w:cs="Times New Roman"/>
          <w:sz w:val="24"/>
          <w:szCs w:val="24"/>
        </w:rPr>
        <w:t xml:space="preserve"> </w:t>
      </w:r>
      <w:r w:rsidR="000748FB" w:rsidRPr="0055674A">
        <w:rPr>
          <w:rFonts w:ascii="Times New Roman" w:hAnsi="Times New Roman" w:cs="Times New Roman"/>
          <w:sz w:val="24"/>
          <w:szCs w:val="24"/>
        </w:rPr>
        <w:t>Aujourd’hui</w:t>
      </w:r>
      <w:r w:rsidR="00D334D9">
        <w:rPr>
          <w:rFonts w:ascii="Times New Roman" w:hAnsi="Times New Roman" w:cs="Times New Roman"/>
          <w:sz w:val="24"/>
          <w:szCs w:val="24"/>
        </w:rPr>
        <w:t>,</w:t>
      </w:r>
      <w:r w:rsidR="000748FB" w:rsidRPr="0055674A">
        <w:rPr>
          <w:rFonts w:ascii="Times New Roman" w:hAnsi="Times New Roman" w:cs="Times New Roman"/>
          <w:sz w:val="24"/>
          <w:szCs w:val="24"/>
        </w:rPr>
        <w:t xml:space="preserve"> une majorité d’experts s’accordent</w:t>
      </w:r>
      <w:r w:rsidR="0055674A" w:rsidRPr="0055674A">
        <w:rPr>
          <w:rFonts w:ascii="Times New Roman" w:hAnsi="Times New Roman" w:cs="Times New Roman"/>
          <w:sz w:val="24"/>
          <w:szCs w:val="24"/>
        </w:rPr>
        <w:t xml:space="preserve"> sur du temps long (2050), et un déploiement en 3 phases :</w:t>
      </w:r>
    </w:p>
    <w:p w14:paraId="3100A0AF" w14:textId="3513A440" w:rsidR="0055674A" w:rsidRPr="0055674A" w:rsidRDefault="0055674A" w:rsidP="005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74A">
        <w:rPr>
          <w:rFonts w:ascii="Times New Roman" w:eastAsia="Wingdings-Regular" w:hAnsi="Times New Roman" w:cs="Times New Roman"/>
          <w:sz w:val="24"/>
          <w:szCs w:val="24"/>
        </w:rPr>
        <w:t xml:space="preserve">▪ </w:t>
      </w:r>
      <w:r w:rsidRPr="0055674A">
        <w:rPr>
          <w:rFonts w:ascii="Times New Roman" w:hAnsi="Times New Roman" w:cs="Times New Roman"/>
          <w:sz w:val="24"/>
          <w:szCs w:val="24"/>
        </w:rPr>
        <w:t>2020-2025 : Financer la recherche et développement et mettre en place des démonstrateurs pour la production et l’utilisation de l’hydrogène.</w:t>
      </w:r>
    </w:p>
    <w:p w14:paraId="002114B2" w14:textId="16085631" w:rsidR="0055674A" w:rsidRPr="0055674A" w:rsidRDefault="0055674A" w:rsidP="005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74A">
        <w:rPr>
          <w:rFonts w:ascii="Times New Roman" w:eastAsia="Wingdings-Regular" w:hAnsi="Times New Roman" w:cs="Times New Roman"/>
          <w:sz w:val="24"/>
          <w:szCs w:val="24"/>
        </w:rPr>
        <w:t xml:space="preserve">▪ </w:t>
      </w:r>
      <w:r w:rsidRPr="0055674A">
        <w:rPr>
          <w:rFonts w:ascii="Times New Roman" w:hAnsi="Times New Roman" w:cs="Times New Roman"/>
          <w:sz w:val="24"/>
          <w:szCs w:val="24"/>
        </w:rPr>
        <w:t>2025-2030 : soutenir la diffusion de cette technologie.</w:t>
      </w:r>
    </w:p>
    <w:p w14:paraId="1023B035" w14:textId="77777777" w:rsidR="0055674A" w:rsidRDefault="0055674A" w:rsidP="005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74A">
        <w:rPr>
          <w:rFonts w:ascii="Times New Roman" w:eastAsia="Wingdings-Regular" w:hAnsi="Times New Roman" w:cs="Times New Roman"/>
          <w:sz w:val="24"/>
          <w:szCs w:val="24"/>
        </w:rPr>
        <w:t xml:space="preserve">▪ </w:t>
      </w:r>
      <w:r w:rsidRPr="0055674A">
        <w:rPr>
          <w:rFonts w:ascii="Times New Roman" w:hAnsi="Times New Roman" w:cs="Times New Roman"/>
          <w:sz w:val="24"/>
          <w:szCs w:val="24"/>
        </w:rPr>
        <w:t>2030–2050 : Déploiement généralisé de l’hydrogène.</w:t>
      </w:r>
    </w:p>
    <w:p w14:paraId="442B95EE" w14:textId="77777777" w:rsidR="003A65E2" w:rsidRPr="00034B5C" w:rsidRDefault="003A65E2" w:rsidP="005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723A7E7" w14:textId="55BD765A" w:rsidR="003A65E2" w:rsidRDefault="003A65E2" w:rsidP="005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D3F7A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question</w:t>
      </w:r>
      <w:r w:rsidR="007D3F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qui se </w:t>
      </w:r>
      <w:r w:rsidR="007D3F7A">
        <w:rPr>
          <w:rFonts w:ascii="Times New Roman" w:hAnsi="Times New Roman" w:cs="Times New Roman"/>
          <w:sz w:val="24"/>
          <w:szCs w:val="24"/>
        </w:rPr>
        <w:t>posent sont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7D3F7A">
        <w:rPr>
          <w:rFonts w:ascii="Times New Roman" w:hAnsi="Times New Roman" w:cs="Times New Roman"/>
          <w:sz w:val="24"/>
          <w:szCs w:val="24"/>
        </w:rPr>
        <w:t>Est-ce</w:t>
      </w:r>
      <w:r>
        <w:rPr>
          <w:rFonts w:ascii="Times New Roman" w:hAnsi="Times New Roman" w:cs="Times New Roman"/>
          <w:sz w:val="24"/>
          <w:szCs w:val="24"/>
        </w:rPr>
        <w:t xml:space="preserve"> que Faurecia </w:t>
      </w:r>
      <w:r w:rsidR="001938AB">
        <w:rPr>
          <w:rFonts w:ascii="Times New Roman" w:hAnsi="Times New Roman" w:cs="Times New Roman"/>
          <w:sz w:val="24"/>
          <w:szCs w:val="24"/>
        </w:rPr>
        <w:t>sera en capacité de financer sur du long terme les pertes engendré</w:t>
      </w:r>
      <w:r w:rsidR="00D334D9">
        <w:rPr>
          <w:rFonts w:ascii="Times New Roman" w:hAnsi="Times New Roman" w:cs="Times New Roman"/>
          <w:sz w:val="24"/>
          <w:szCs w:val="24"/>
        </w:rPr>
        <w:t>e</w:t>
      </w:r>
      <w:r w:rsidR="001938AB">
        <w:rPr>
          <w:rFonts w:ascii="Times New Roman" w:hAnsi="Times New Roman" w:cs="Times New Roman"/>
          <w:sz w:val="24"/>
          <w:szCs w:val="24"/>
        </w:rPr>
        <w:t xml:space="preserve">s par le </w:t>
      </w:r>
      <w:r w:rsidR="0050178B">
        <w:rPr>
          <w:rFonts w:ascii="Times New Roman" w:hAnsi="Times New Roman" w:cs="Times New Roman"/>
          <w:sz w:val="24"/>
          <w:szCs w:val="24"/>
        </w:rPr>
        <w:t>développement</w:t>
      </w:r>
      <w:r w:rsidR="001938AB">
        <w:rPr>
          <w:rFonts w:ascii="Times New Roman" w:hAnsi="Times New Roman" w:cs="Times New Roman"/>
          <w:sz w:val="24"/>
          <w:szCs w:val="24"/>
        </w:rPr>
        <w:t xml:space="preserve"> </w:t>
      </w:r>
      <w:r w:rsidR="0050178B">
        <w:rPr>
          <w:rFonts w:ascii="Times New Roman" w:hAnsi="Times New Roman" w:cs="Times New Roman"/>
          <w:sz w:val="24"/>
          <w:szCs w:val="24"/>
        </w:rPr>
        <w:t>de l’hydrogène</w:t>
      </w:r>
      <w:r w:rsidR="005F55BE">
        <w:rPr>
          <w:rFonts w:ascii="Times New Roman" w:hAnsi="Times New Roman" w:cs="Times New Roman"/>
          <w:sz w:val="24"/>
          <w:szCs w:val="24"/>
        </w:rPr>
        <w:t> ?</w:t>
      </w:r>
      <w:r w:rsidR="0050178B">
        <w:rPr>
          <w:rFonts w:ascii="Times New Roman" w:hAnsi="Times New Roman" w:cs="Times New Roman"/>
          <w:sz w:val="24"/>
          <w:szCs w:val="24"/>
        </w:rPr>
        <w:t xml:space="preserve"> </w:t>
      </w:r>
      <w:r w:rsidR="005F55BE">
        <w:rPr>
          <w:rFonts w:ascii="Times New Roman" w:hAnsi="Times New Roman" w:cs="Times New Roman"/>
          <w:sz w:val="24"/>
          <w:szCs w:val="24"/>
        </w:rPr>
        <w:t>Q</w:t>
      </w:r>
      <w:r w:rsidR="0050178B">
        <w:rPr>
          <w:rFonts w:ascii="Times New Roman" w:hAnsi="Times New Roman" w:cs="Times New Roman"/>
          <w:sz w:val="24"/>
          <w:szCs w:val="24"/>
        </w:rPr>
        <w:t>uel</w:t>
      </w:r>
      <w:r w:rsidR="003A6E88">
        <w:rPr>
          <w:rFonts w:ascii="Times New Roman" w:hAnsi="Times New Roman" w:cs="Times New Roman"/>
          <w:sz w:val="24"/>
          <w:szCs w:val="24"/>
        </w:rPr>
        <w:t>le</w:t>
      </w:r>
      <w:r w:rsidR="0050178B">
        <w:rPr>
          <w:rFonts w:ascii="Times New Roman" w:hAnsi="Times New Roman" w:cs="Times New Roman"/>
          <w:sz w:val="24"/>
          <w:szCs w:val="24"/>
        </w:rPr>
        <w:t xml:space="preserve"> en sera la conséquence pour les salariés</w:t>
      </w:r>
      <w:r w:rsidR="005F55BE">
        <w:rPr>
          <w:rFonts w:ascii="Times New Roman" w:hAnsi="Times New Roman" w:cs="Times New Roman"/>
          <w:sz w:val="24"/>
          <w:szCs w:val="24"/>
        </w:rPr>
        <w:t> ?</w:t>
      </w:r>
      <w:r w:rsidR="002C0EA1">
        <w:rPr>
          <w:rFonts w:ascii="Times New Roman" w:hAnsi="Times New Roman" w:cs="Times New Roman"/>
          <w:sz w:val="24"/>
          <w:szCs w:val="24"/>
        </w:rPr>
        <w:t xml:space="preserve"> </w:t>
      </w:r>
      <w:r w:rsidR="005F55BE">
        <w:rPr>
          <w:rFonts w:ascii="Times New Roman" w:hAnsi="Times New Roman" w:cs="Times New Roman"/>
          <w:sz w:val="24"/>
          <w:szCs w:val="24"/>
        </w:rPr>
        <w:t>O</w:t>
      </w:r>
      <w:r w:rsidR="003A6E88">
        <w:rPr>
          <w:rFonts w:ascii="Times New Roman" w:hAnsi="Times New Roman" w:cs="Times New Roman"/>
          <w:sz w:val="24"/>
          <w:szCs w:val="24"/>
        </w:rPr>
        <w:t>ù</w:t>
      </w:r>
      <w:r w:rsidR="002C0EA1">
        <w:rPr>
          <w:rFonts w:ascii="Times New Roman" w:hAnsi="Times New Roman" w:cs="Times New Roman"/>
          <w:sz w:val="24"/>
          <w:szCs w:val="24"/>
        </w:rPr>
        <w:t xml:space="preserve"> en est la recherche de partenaire</w:t>
      </w:r>
      <w:r w:rsidR="007D3F7A">
        <w:rPr>
          <w:rFonts w:ascii="Times New Roman" w:hAnsi="Times New Roman" w:cs="Times New Roman"/>
          <w:sz w:val="24"/>
          <w:szCs w:val="24"/>
        </w:rPr>
        <w:t xml:space="preserve"> et la part de ce dernier dans l’entreprise ?</w:t>
      </w:r>
    </w:p>
    <w:p w14:paraId="0DED302C" w14:textId="77777777" w:rsidR="0055674A" w:rsidRPr="00034B5C" w:rsidRDefault="0055674A" w:rsidP="005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5DC6FF" w14:textId="6490CC00" w:rsidR="00A31640" w:rsidRDefault="00B73CA6" w:rsidP="003F4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6F910546" wp14:editId="1F78AB99">
            <wp:simplePos x="0" y="0"/>
            <wp:positionH relativeFrom="column">
              <wp:posOffset>-479425</wp:posOffset>
            </wp:positionH>
            <wp:positionV relativeFrom="paragraph">
              <wp:posOffset>429895</wp:posOffset>
            </wp:positionV>
            <wp:extent cx="1243330" cy="1243330"/>
            <wp:effectExtent l="0" t="0" r="0" b="0"/>
            <wp:wrapTight wrapText="bothSides">
              <wp:wrapPolygon edited="0">
                <wp:start x="0" y="0"/>
                <wp:lineTo x="0" y="21181"/>
                <wp:lineTo x="21181" y="21181"/>
                <wp:lineTo x="21181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74A" w:rsidRPr="00C91725">
        <w:rPr>
          <w:rFonts w:ascii="Times New Roman" w:hAnsi="Times New Roman" w:cs="Times New Roman"/>
          <w:b/>
          <w:color w:val="FF0000"/>
          <w:sz w:val="24"/>
          <w:szCs w:val="24"/>
        </w:rPr>
        <w:t>POURQUOI ABANDONNER AUSSI RAPIDEMENT LE THERMIQUE</w:t>
      </w:r>
      <w:r w:rsidR="003F481E" w:rsidRPr="00C91725">
        <w:rPr>
          <w:rFonts w:ascii="Times New Roman" w:hAnsi="Times New Roman" w:cs="Times New Roman"/>
          <w:b/>
          <w:color w:val="FF0000"/>
          <w:sz w:val="24"/>
          <w:szCs w:val="24"/>
        </w:rPr>
        <w:t> ?</w:t>
      </w:r>
      <w:r w:rsidR="00F7110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638D0" w:rsidRPr="00D638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651107" w:rsidRPr="00D638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651107" w:rsidRPr="00D638D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651107" w:rsidRPr="003F481E">
        <w:rPr>
          <w:rFonts w:ascii="Times New Roman" w:hAnsi="Times New Roman" w:cs="Times New Roman"/>
          <w:sz w:val="24"/>
          <w:szCs w:val="24"/>
        </w:rPr>
        <w:t>plus</w:t>
      </w:r>
      <w:r w:rsidR="003F481E" w:rsidRPr="003F481E">
        <w:rPr>
          <w:rFonts w:ascii="Times New Roman" w:hAnsi="Times New Roman" w:cs="Times New Roman"/>
          <w:sz w:val="24"/>
          <w:szCs w:val="24"/>
        </w:rPr>
        <w:t xml:space="preserve"> en plus de constructeur</w:t>
      </w:r>
      <w:r w:rsidR="00D334D9">
        <w:rPr>
          <w:rFonts w:ascii="Times New Roman" w:hAnsi="Times New Roman" w:cs="Times New Roman"/>
          <w:sz w:val="24"/>
          <w:szCs w:val="24"/>
        </w:rPr>
        <w:t>s</w:t>
      </w:r>
      <w:r w:rsidR="003F481E" w:rsidRPr="003F481E">
        <w:rPr>
          <w:rFonts w:ascii="Times New Roman" w:hAnsi="Times New Roman" w:cs="Times New Roman"/>
          <w:sz w:val="24"/>
          <w:szCs w:val="24"/>
        </w:rPr>
        <w:t xml:space="preserve"> font le pari des carburants de synthèse en espérant repousser jusqu’à 2050 les moteurs thermiques</w:t>
      </w:r>
      <w:r w:rsidR="002C0EA1">
        <w:rPr>
          <w:rFonts w:ascii="Times New Roman" w:hAnsi="Times New Roman" w:cs="Times New Roman"/>
          <w:sz w:val="24"/>
          <w:szCs w:val="24"/>
        </w:rPr>
        <w:t xml:space="preserve">. </w:t>
      </w:r>
      <w:r w:rsidR="003F481E" w:rsidRPr="003F481E">
        <w:rPr>
          <w:rFonts w:ascii="Times New Roman" w:hAnsi="Times New Roman" w:cs="Times New Roman"/>
          <w:sz w:val="24"/>
          <w:szCs w:val="24"/>
        </w:rPr>
        <w:t>Les constructeurs allemand</w:t>
      </w:r>
      <w:r w:rsidR="002C0EA1">
        <w:rPr>
          <w:rFonts w:ascii="Times New Roman" w:hAnsi="Times New Roman" w:cs="Times New Roman"/>
          <w:sz w:val="24"/>
          <w:szCs w:val="24"/>
        </w:rPr>
        <w:t>s (</w:t>
      </w:r>
      <w:r w:rsidR="003F481E" w:rsidRPr="003F481E">
        <w:rPr>
          <w:rFonts w:ascii="Times New Roman" w:hAnsi="Times New Roman" w:cs="Times New Roman"/>
          <w:sz w:val="24"/>
          <w:szCs w:val="24"/>
        </w:rPr>
        <w:t>ceux qui font la pluie et le beau temps à Bruxelles</w:t>
      </w:r>
      <w:r w:rsidR="00EE78B4">
        <w:rPr>
          <w:rFonts w:ascii="Times New Roman" w:hAnsi="Times New Roman" w:cs="Times New Roman"/>
          <w:sz w:val="24"/>
          <w:szCs w:val="24"/>
        </w:rPr>
        <w:t>)</w:t>
      </w:r>
      <w:r w:rsidR="003F481E" w:rsidRPr="003F481E">
        <w:rPr>
          <w:rFonts w:ascii="Times New Roman" w:hAnsi="Times New Roman" w:cs="Times New Roman"/>
          <w:sz w:val="24"/>
          <w:szCs w:val="24"/>
        </w:rPr>
        <w:t xml:space="preserve"> développent les carburants de synthèse pour ne pas mettre en danger leur industrie automobile</w:t>
      </w:r>
      <w:r w:rsidR="00EE78B4">
        <w:rPr>
          <w:rFonts w:ascii="Times New Roman" w:hAnsi="Times New Roman" w:cs="Times New Roman"/>
          <w:sz w:val="24"/>
          <w:szCs w:val="24"/>
        </w:rPr>
        <w:t xml:space="preserve"> qui sera encore plus impacté</w:t>
      </w:r>
      <w:r w:rsidR="00D334D9">
        <w:rPr>
          <w:rFonts w:ascii="Times New Roman" w:hAnsi="Times New Roman" w:cs="Times New Roman"/>
          <w:sz w:val="24"/>
          <w:szCs w:val="24"/>
        </w:rPr>
        <w:t>e</w:t>
      </w:r>
      <w:r w:rsidR="00EE78B4">
        <w:rPr>
          <w:rFonts w:ascii="Times New Roman" w:hAnsi="Times New Roman" w:cs="Times New Roman"/>
          <w:sz w:val="24"/>
          <w:szCs w:val="24"/>
        </w:rPr>
        <w:t xml:space="preserve"> que la France par l’arrêt des moteurs thermiques.</w:t>
      </w:r>
      <w:r w:rsidR="003F481E" w:rsidRPr="003F4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81BA0" w14:textId="77777777" w:rsidR="000D069F" w:rsidRDefault="003F481E" w:rsidP="00A31640">
      <w:pPr>
        <w:rPr>
          <w:rFonts w:ascii="Times New Roman" w:hAnsi="Times New Roman" w:cs="Times New Roman"/>
          <w:sz w:val="24"/>
          <w:szCs w:val="24"/>
        </w:rPr>
      </w:pPr>
      <w:r w:rsidRPr="003F481E">
        <w:rPr>
          <w:rFonts w:ascii="Times New Roman" w:hAnsi="Times New Roman" w:cs="Times New Roman"/>
          <w:sz w:val="24"/>
          <w:szCs w:val="24"/>
        </w:rPr>
        <w:t>Qui dit moteur thermique dit pot d’échappement, mais Faurecia est en train de délocaliser la production de l’échappement pour faire de la place pour l’hydrogène.</w:t>
      </w:r>
      <w:r w:rsidR="000D069F">
        <w:rPr>
          <w:rFonts w:ascii="Times New Roman" w:hAnsi="Times New Roman" w:cs="Times New Roman"/>
          <w:sz w:val="24"/>
          <w:szCs w:val="24"/>
        </w:rPr>
        <w:t xml:space="preserve"> Que deviendront les salariés de l’échappement quand </w:t>
      </w:r>
      <w:r w:rsidR="008270E5">
        <w:rPr>
          <w:rFonts w:ascii="Times New Roman" w:hAnsi="Times New Roman" w:cs="Times New Roman"/>
          <w:sz w:val="24"/>
          <w:szCs w:val="24"/>
        </w:rPr>
        <w:t>leurs</w:t>
      </w:r>
      <w:r w:rsidR="000D069F">
        <w:rPr>
          <w:rFonts w:ascii="Times New Roman" w:hAnsi="Times New Roman" w:cs="Times New Roman"/>
          <w:sz w:val="24"/>
          <w:szCs w:val="24"/>
        </w:rPr>
        <w:t xml:space="preserve"> postes seront supprimés ?</w:t>
      </w:r>
    </w:p>
    <w:p w14:paraId="6B388DAF" w14:textId="4A2315EB" w:rsidR="001C7B19" w:rsidRPr="00A31640" w:rsidRDefault="003F481E" w:rsidP="00A31640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Les 1</w:t>
      </w:r>
      <w:r w:rsidRPr="003F481E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106">
        <w:rPr>
          <w:rFonts w:ascii="Times New Roman" w:hAnsi="Times New Roman" w:cs="Times New Roman"/>
          <w:sz w:val="24"/>
          <w:szCs w:val="24"/>
        </w:rPr>
        <w:t>licenciements économiques</w:t>
      </w:r>
      <w:r>
        <w:rPr>
          <w:rFonts w:ascii="Times New Roman" w:hAnsi="Times New Roman" w:cs="Times New Roman"/>
          <w:sz w:val="24"/>
          <w:szCs w:val="24"/>
        </w:rPr>
        <w:t xml:space="preserve"> ont été </w:t>
      </w:r>
      <w:r w:rsidR="00F71106">
        <w:rPr>
          <w:rFonts w:ascii="Times New Roman" w:hAnsi="Times New Roman" w:cs="Times New Roman"/>
          <w:sz w:val="24"/>
          <w:szCs w:val="24"/>
        </w:rPr>
        <w:t>annoncés</w:t>
      </w:r>
      <w:r>
        <w:rPr>
          <w:rFonts w:ascii="Times New Roman" w:hAnsi="Times New Roman" w:cs="Times New Roman"/>
          <w:sz w:val="24"/>
          <w:szCs w:val="24"/>
        </w:rPr>
        <w:t xml:space="preserve"> par la direction aux prototypes</w:t>
      </w:r>
      <w:r w:rsidR="00D334D9">
        <w:rPr>
          <w:rFonts w:ascii="Times New Roman" w:hAnsi="Times New Roman" w:cs="Times New Roman"/>
          <w:sz w:val="24"/>
          <w:szCs w:val="24"/>
        </w:rPr>
        <w:t>,</w:t>
      </w:r>
      <w:r w:rsidR="009D5C93">
        <w:rPr>
          <w:rFonts w:ascii="Times New Roman" w:hAnsi="Times New Roman" w:cs="Times New Roman"/>
          <w:sz w:val="24"/>
          <w:szCs w:val="24"/>
        </w:rPr>
        <w:t xml:space="preserve"> </w:t>
      </w:r>
      <w:r w:rsidR="00D638D0">
        <w:rPr>
          <w:rFonts w:ascii="Times New Roman" w:hAnsi="Times New Roman" w:cs="Times New Roman"/>
          <w:sz w:val="24"/>
          <w:szCs w:val="24"/>
        </w:rPr>
        <w:t>il parait</w:t>
      </w:r>
      <w:r w:rsidR="009D5C93">
        <w:rPr>
          <w:rFonts w:ascii="Times New Roman" w:hAnsi="Times New Roman" w:cs="Times New Roman"/>
          <w:sz w:val="24"/>
          <w:szCs w:val="24"/>
        </w:rPr>
        <w:t xml:space="preserve"> que </w:t>
      </w:r>
      <w:r w:rsidR="00D638D0">
        <w:rPr>
          <w:rFonts w:ascii="Times New Roman" w:hAnsi="Times New Roman" w:cs="Times New Roman"/>
          <w:sz w:val="24"/>
          <w:szCs w:val="24"/>
        </w:rPr>
        <w:t>certains</w:t>
      </w:r>
      <w:r w:rsidR="009D5C93">
        <w:rPr>
          <w:rFonts w:ascii="Times New Roman" w:hAnsi="Times New Roman" w:cs="Times New Roman"/>
          <w:sz w:val="24"/>
          <w:szCs w:val="24"/>
        </w:rPr>
        <w:t xml:space="preserve"> salariés ne </w:t>
      </w:r>
      <w:r w:rsidR="00ED2878">
        <w:rPr>
          <w:rFonts w:ascii="Times New Roman" w:hAnsi="Times New Roman" w:cs="Times New Roman"/>
          <w:sz w:val="24"/>
          <w:szCs w:val="24"/>
        </w:rPr>
        <w:t>répondaient</w:t>
      </w:r>
      <w:r w:rsidR="009D5C93">
        <w:rPr>
          <w:rFonts w:ascii="Times New Roman" w:hAnsi="Times New Roman" w:cs="Times New Roman"/>
          <w:sz w:val="24"/>
          <w:szCs w:val="24"/>
        </w:rPr>
        <w:t xml:space="preserve"> pas aux qualifications sur les postes disponibles que</w:t>
      </w:r>
      <w:r w:rsidR="00D638D0">
        <w:rPr>
          <w:rFonts w:ascii="Times New Roman" w:hAnsi="Times New Roman" w:cs="Times New Roman"/>
          <w:sz w:val="24"/>
          <w:szCs w:val="24"/>
        </w:rPr>
        <w:t xml:space="preserve"> ce</w:t>
      </w:r>
      <w:r w:rsidR="009D5C93">
        <w:rPr>
          <w:rFonts w:ascii="Times New Roman" w:hAnsi="Times New Roman" w:cs="Times New Roman"/>
          <w:sz w:val="24"/>
          <w:szCs w:val="24"/>
        </w:rPr>
        <w:t xml:space="preserve"> soit dans l’</w:t>
      </w:r>
      <w:r w:rsidR="00ED2878">
        <w:rPr>
          <w:rFonts w:ascii="Times New Roman" w:hAnsi="Times New Roman" w:cs="Times New Roman"/>
          <w:sz w:val="24"/>
          <w:szCs w:val="24"/>
        </w:rPr>
        <w:t>échappement</w:t>
      </w:r>
      <w:r w:rsidR="009D5C93">
        <w:rPr>
          <w:rFonts w:ascii="Times New Roman" w:hAnsi="Times New Roman" w:cs="Times New Roman"/>
          <w:sz w:val="24"/>
          <w:szCs w:val="24"/>
        </w:rPr>
        <w:t xml:space="preserve"> ou à l</w:t>
      </w:r>
      <w:r w:rsidR="00ED2878">
        <w:rPr>
          <w:rFonts w:ascii="Times New Roman" w:hAnsi="Times New Roman" w:cs="Times New Roman"/>
          <w:sz w:val="24"/>
          <w:szCs w:val="24"/>
        </w:rPr>
        <w:t>’hydrogène.</w:t>
      </w:r>
      <w:r w:rsidR="009D5C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878">
        <w:rPr>
          <w:rFonts w:ascii="Times New Roman" w:hAnsi="Times New Roman" w:cs="Times New Roman"/>
          <w:sz w:val="24"/>
          <w:szCs w:val="24"/>
        </w:rPr>
        <w:t>Sur Bavans</w:t>
      </w:r>
      <w:r w:rsidR="00D334D9">
        <w:rPr>
          <w:rFonts w:ascii="Times New Roman" w:hAnsi="Times New Roman" w:cs="Times New Roman"/>
          <w:sz w:val="24"/>
          <w:szCs w:val="24"/>
        </w:rPr>
        <w:t>,</w:t>
      </w:r>
      <w:r w:rsidR="00ED2878">
        <w:rPr>
          <w:rFonts w:ascii="Times New Roman" w:hAnsi="Times New Roman" w:cs="Times New Roman"/>
          <w:sz w:val="24"/>
          <w:szCs w:val="24"/>
        </w:rPr>
        <w:t xml:space="preserve"> l’effectif va se réduire</w:t>
      </w:r>
      <w:r w:rsidR="00D334D9">
        <w:rPr>
          <w:rFonts w:ascii="Times New Roman" w:hAnsi="Times New Roman" w:cs="Times New Roman"/>
          <w:sz w:val="24"/>
          <w:szCs w:val="24"/>
        </w:rPr>
        <w:t>,</w:t>
      </w:r>
      <w:r w:rsidR="00ED2878">
        <w:rPr>
          <w:rFonts w:ascii="Times New Roman" w:hAnsi="Times New Roman" w:cs="Times New Roman"/>
          <w:sz w:val="24"/>
          <w:szCs w:val="24"/>
        </w:rPr>
        <w:t xml:space="preserve"> on parle de 50 postes en moins </w:t>
      </w:r>
      <w:r w:rsidR="00971F69">
        <w:rPr>
          <w:rFonts w:ascii="Times New Roman" w:hAnsi="Times New Roman" w:cs="Times New Roman"/>
          <w:sz w:val="24"/>
          <w:szCs w:val="24"/>
        </w:rPr>
        <w:t>par année sur</w:t>
      </w:r>
      <w:r w:rsidR="00ED2878">
        <w:rPr>
          <w:rFonts w:ascii="Times New Roman" w:hAnsi="Times New Roman" w:cs="Times New Roman"/>
          <w:sz w:val="24"/>
          <w:szCs w:val="24"/>
        </w:rPr>
        <w:t xml:space="preserve"> les prochaines années</w:t>
      </w:r>
      <w:r w:rsidR="004273D2">
        <w:rPr>
          <w:rFonts w:ascii="Times New Roman" w:hAnsi="Times New Roman" w:cs="Times New Roman"/>
          <w:sz w:val="24"/>
          <w:szCs w:val="24"/>
        </w:rPr>
        <w:t>.</w:t>
      </w:r>
    </w:p>
    <w:p w14:paraId="73A05421" w14:textId="1E77DB1A" w:rsidR="00AC6648" w:rsidRDefault="00B73CA6" w:rsidP="00AC66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6EF127C0" wp14:editId="47E22A3D">
            <wp:simplePos x="0" y="0"/>
            <wp:positionH relativeFrom="column">
              <wp:posOffset>5051425</wp:posOffset>
            </wp:positionH>
            <wp:positionV relativeFrom="paragraph">
              <wp:posOffset>7620</wp:posOffset>
            </wp:positionV>
            <wp:extent cx="1228725" cy="1316355"/>
            <wp:effectExtent l="0" t="0" r="0" b="0"/>
            <wp:wrapTight wrapText="bothSides">
              <wp:wrapPolygon edited="0">
                <wp:start x="0" y="0"/>
                <wp:lineTo x="0" y="21256"/>
                <wp:lineTo x="21433" y="21256"/>
                <wp:lineTo x="21433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16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061" w:rsidRPr="00C91725">
        <w:rPr>
          <w:b/>
          <w:color w:val="FF0000"/>
          <w:sz w:val="28"/>
          <w:lang w:eastAsia="en-US" w:bidi="ar-SA"/>
        </w:rPr>
        <w:t>AIDE</w:t>
      </w:r>
      <w:r w:rsidR="00D112E2">
        <w:rPr>
          <w:b/>
          <w:color w:val="FF0000"/>
          <w:sz w:val="28"/>
          <w:lang w:eastAsia="en-US" w:bidi="ar-SA"/>
        </w:rPr>
        <w:t>S</w:t>
      </w:r>
      <w:r w:rsidR="00F87061" w:rsidRPr="00C91725">
        <w:rPr>
          <w:b/>
          <w:color w:val="FF0000"/>
          <w:sz w:val="28"/>
          <w:lang w:eastAsia="en-US" w:bidi="ar-SA"/>
        </w:rPr>
        <w:t xml:space="preserve"> PUBLIQUES :</w:t>
      </w:r>
      <w:r w:rsidR="00F87061">
        <w:rPr>
          <w:color w:val="FF0000"/>
          <w:sz w:val="28"/>
          <w:lang w:eastAsia="en-US" w:bidi="ar-SA"/>
        </w:rPr>
        <w:t xml:space="preserve"> </w:t>
      </w:r>
      <w:r w:rsidR="00D638D0">
        <w:rPr>
          <w:bCs/>
          <w:sz w:val="28"/>
          <w:lang w:eastAsia="en-US" w:bidi="ar-SA"/>
        </w:rPr>
        <w:t>l</w:t>
      </w:r>
      <w:r w:rsidR="003F481E">
        <w:rPr>
          <w:rFonts w:ascii="Times New Roman" w:hAnsi="Times New Roman" w:cs="Times New Roman"/>
          <w:sz w:val="24"/>
          <w:szCs w:val="24"/>
        </w:rPr>
        <w:t>e fond du problème est là : l’Europe, l’état, la région, la communauté d’agglomération joue</w:t>
      </w:r>
      <w:r w:rsidR="00D334D9">
        <w:rPr>
          <w:rFonts w:ascii="Times New Roman" w:hAnsi="Times New Roman" w:cs="Times New Roman"/>
          <w:sz w:val="24"/>
          <w:szCs w:val="24"/>
        </w:rPr>
        <w:t>nt</w:t>
      </w:r>
      <w:r w:rsidR="003F481E">
        <w:rPr>
          <w:rFonts w:ascii="Times New Roman" w:hAnsi="Times New Roman" w:cs="Times New Roman"/>
          <w:sz w:val="24"/>
          <w:szCs w:val="24"/>
        </w:rPr>
        <w:t xml:space="preserve"> également la carte de l’hydrogène en distribuant des millions d’argent publi</w:t>
      </w:r>
      <w:r w:rsidR="00D334D9">
        <w:rPr>
          <w:rFonts w:ascii="Times New Roman" w:hAnsi="Times New Roman" w:cs="Times New Roman"/>
          <w:sz w:val="24"/>
          <w:szCs w:val="24"/>
        </w:rPr>
        <w:t>c</w:t>
      </w:r>
      <w:r w:rsidR="00A80DE6">
        <w:rPr>
          <w:rFonts w:ascii="Times New Roman" w:hAnsi="Times New Roman" w:cs="Times New Roman"/>
          <w:sz w:val="24"/>
          <w:szCs w:val="24"/>
        </w:rPr>
        <w:t>. Nos diverses interventions dans les médias et dans les instances ne déclenchent aucune réaction de la part d</w:t>
      </w:r>
      <w:r w:rsidR="00971F69">
        <w:rPr>
          <w:rFonts w:ascii="Times New Roman" w:hAnsi="Times New Roman" w:cs="Times New Roman"/>
          <w:sz w:val="24"/>
          <w:szCs w:val="24"/>
        </w:rPr>
        <w:t xml:space="preserve">’une majeure partie des </w:t>
      </w:r>
      <w:r w:rsidR="00A80DE6">
        <w:rPr>
          <w:rFonts w:ascii="Times New Roman" w:hAnsi="Times New Roman" w:cs="Times New Roman"/>
          <w:sz w:val="24"/>
          <w:szCs w:val="24"/>
        </w:rPr>
        <w:t xml:space="preserve">politiques, ils continuent </w:t>
      </w:r>
      <w:r w:rsidR="00A31640">
        <w:rPr>
          <w:rFonts w:ascii="Times New Roman" w:hAnsi="Times New Roman" w:cs="Times New Roman"/>
          <w:sz w:val="24"/>
          <w:szCs w:val="24"/>
        </w:rPr>
        <w:t>de</w:t>
      </w:r>
      <w:r w:rsidR="00A80DE6">
        <w:rPr>
          <w:rFonts w:ascii="Times New Roman" w:hAnsi="Times New Roman" w:cs="Times New Roman"/>
          <w:sz w:val="24"/>
          <w:szCs w:val="24"/>
        </w:rPr>
        <w:t xml:space="preserve"> distribuer</w:t>
      </w:r>
      <w:r w:rsidR="00344C19">
        <w:rPr>
          <w:rFonts w:ascii="Times New Roman" w:hAnsi="Times New Roman" w:cs="Times New Roman"/>
          <w:sz w:val="24"/>
          <w:szCs w:val="24"/>
        </w:rPr>
        <w:t xml:space="preserve"> des subventions </w:t>
      </w:r>
      <w:r w:rsidR="002F70CB">
        <w:rPr>
          <w:rFonts w:ascii="Times New Roman" w:hAnsi="Times New Roman" w:cs="Times New Roman"/>
          <w:sz w:val="24"/>
          <w:szCs w:val="24"/>
        </w:rPr>
        <w:t xml:space="preserve">sans aucune </w:t>
      </w:r>
      <w:r w:rsidR="00083B32">
        <w:rPr>
          <w:rFonts w:ascii="Times New Roman" w:hAnsi="Times New Roman" w:cs="Times New Roman"/>
          <w:sz w:val="24"/>
          <w:szCs w:val="24"/>
        </w:rPr>
        <w:t>contrepartie.</w:t>
      </w:r>
      <w:r w:rsidR="00464B3E">
        <w:rPr>
          <w:rFonts w:ascii="Times New Roman" w:hAnsi="Times New Roman" w:cs="Times New Roman"/>
          <w:sz w:val="24"/>
          <w:szCs w:val="24"/>
        </w:rPr>
        <w:t xml:space="preserve"> </w:t>
      </w:r>
      <w:r w:rsidR="00971F69">
        <w:rPr>
          <w:rFonts w:ascii="Times New Roman" w:hAnsi="Times New Roman" w:cs="Times New Roman"/>
          <w:sz w:val="24"/>
          <w:szCs w:val="24"/>
        </w:rPr>
        <w:t>Faurecia</w:t>
      </w:r>
      <w:r w:rsidR="009B4BA3">
        <w:rPr>
          <w:rFonts w:ascii="Times New Roman" w:hAnsi="Times New Roman" w:cs="Times New Roman"/>
          <w:sz w:val="24"/>
          <w:szCs w:val="24"/>
        </w:rPr>
        <w:t xml:space="preserve"> va en profiter pour délocalis</w:t>
      </w:r>
      <w:r w:rsidR="0038132E">
        <w:rPr>
          <w:rFonts w:ascii="Times New Roman" w:hAnsi="Times New Roman" w:cs="Times New Roman"/>
          <w:sz w:val="24"/>
          <w:szCs w:val="24"/>
        </w:rPr>
        <w:t>er</w:t>
      </w:r>
      <w:r w:rsidR="009B4BA3">
        <w:rPr>
          <w:rFonts w:ascii="Times New Roman" w:hAnsi="Times New Roman" w:cs="Times New Roman"/>
          <w:sz w:val="24"/>
          <w:szCs w:val="24"/>
        </w:rPr>
        <w:t xml:space="preserve"> ce qui reste de son activité échappement</w:t>
      </w:r>
      <w:r w:rsidR="0038132E">
        <w:rPr>
          <w:rFonts w:ascii="Times New Roman" w:hAnsi="Times New Roman" w:cs="Times New Roman"/>
          <w:sz w:val="24"/>
          <w:szCs w:val="24"/>
        </w:rPr>
        <w:t xml:space="preserve">, avec une grosse inquiétude pour le site de Messei. </w:t>
      </w:r>
      <w:r w:rsidR="009025AA">
        <w:rPr>
          <w:rFonts w:ascii="Times New Roman" w:hAnsi="Times New Roman" w:cs="Times New Roman"/>
          <w:sz w:val="24"/>
          <w:szCs w:val="24"/>
        </w:rPr>
        <w:t>L</w:t>
      </w:r>
      <w:r w:rsidR="00AC6648">
        <w:rPr>
          <w:rFonts w:ascii="Times New Roman" w:hAnsi="Times New Roman" w:cs="Times New Roman"/>
          <w:sz w:val="24"/>
          <w:szCs w:val="24"/>
        </w:rPr>
        <w:t>es responsables politiques ont le devoir de demander des comptes</w:t>
      </w:r>
      <w:r w:rsidR="008270E5">
        <w:rPr>
          <w:rFonts w:ascii="Times New Roman" w:hAnsi="Times New Roman" w:cs="Times New Roman"/>
          <w:sz w:val="24"/>
          <w:szCs w:val="24"/>
        </w:rPr>
        <w:t xml:space="preserve">, ce </w:t>
      </w:r>
      <w:r w:rsidR="00971F69">
        <w:rPr>
          <w:rFonts w:ascii="Times New Roman" w:hAnsi="Times New Roman" w:cs="Times New Roman"/>
          <w:sz w:val="24"/>
          <w:szCs w:val="24"/>
        </w:rPr>
        <w:t>qu’ils ne font</w:t>
      </w:r>
      <w:r w:rsidR="008270E5">
        <w:rPr>
          <w:rFonts w:ascii="Times New Roman" w:hAnsi="Times New Roman" w:cs="Times New Roman"/>
          <w:sz w:val="24"/>
          <w:szCs w:val="24"/>
        </w:rPr>
        <w:t xml:space="preserve"> pas ou se </w:t>
      </w:r>
      <w:r w:rsidR="00971F69">
        <w:rPr>
          <w:rFonts w:ascii="Times New Roman" w:hAnsi="Times New Roman" w:cs="Times New Roman"/>
          <w:sz w:val="24"/>
          <w:szCs w:val="24"/>
        </w:rPr>
        <w:t>f</w:t>
      </w:r>
      <w:r w:rsidR="008270E5">
        <w:rPr>
          <w:rFonts w:ascii="Times New Roman" w:hAnsi="Times New Roman" w:cs="Times New Roman"/>
          <w:sz w:val="24"/>
          <w:szCs w:val="24"/>
        </w:rPr>
        <w:t xml:space="preserve">ont tout simplement </w:t>
      </w:r>
      <w:r w:rsidR="00900E63">
        <w:rPr>
          <w:rFonts w:ascii="Times New Roman" w:hAnsi="Times New Roman" w:cs="Times New Roman"/>
          <w:sz w:val="24"/>
          <w:szCs w:val="24"/>
        </w:rPr>
        <w:t>endormir</w:t>
      </w:r>
      <w:r w:rsidR="008270E5">
        <w:rPr>
          <w:rFonts w:ascii="Times New Roman" w:hAnsi="Times New Roman" w:cs="Times New Roman"/>
          <w:sz w:val="24"/>
          <w:szCs w:val="24"/>
        </w:rPr>
        <w:t xml:space="preserve"> par les dirigeants de </w:t>
      </w:r>
      <w:r w:rsidR="00971F69">
        <w:rPr>
          <w:rFonts w:ascii="Times New Roman" w:hAnsi="Times New Roman" w:cs="Times New Roman"/>
          <w:sz w:val="24"/>
          <w:szCs w:val="24"/>
        </w:rPr>
        <w:t>Faurecia</w:t>
      </w:r>
      <w:r w:rsidR="008270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B28A7" w14:textId="16F83095" w:rsidR="00083B32" w:rsidRPr="00034B5C" w:rsidRDefault="004273D2" w:rsidP="00BA46DB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C7088A" w14:textId="0FC0C1E1" w:rsidR="004D0490" w:rsidRDefault="009025AA" w:rsidP="00BA46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</w:t>
      </w:r>
      <w:r w:rsidR="0038132E">
        <w:rPr>
          <w:rFonts w:ascii="Times New Roman" w:hAnsi="Times New Roman" w:cs="Times New Roman"/>
          <w:sz w:val="24"/>
          <w:szCs w:val="24"/>
        </w:rPr>
        <w:t xml:space="preserve"> dirigeants politique</w:t>
      </w:r>
      <w:r w:rsidR="003A6E88">
        <w:rPr>
          <w:rFonts w:ascii="Times New Roman" w:hAnsi="Times New Roman" w:cs="Times New Roman"/>
          <w:sz w:val="24"/>
          <w:szCs w:val="24"/>
        </w:rPr>
        <w:t>s</w:t>
      </w:r>
      <w:r w:rsidR="0038132E">
        <w:rPr>
          <w:rFonts w:ascii="Times New Roman" w:hAnsi="Times New Roman" w:cs="Times New Roman"/>
          <w:sz w:val="24"/>
          <w:szCs w:val="24"/>
        </w:rPr>
        <w:t xml:space="preserve"> distribuent des subventions par millions alors que </w:t>
      </w:r>
      <w:r w:rsidR="002917A6">
        <w:rPr>
          <w:rFonts w:ascii="Times New Roman" w:hAnsi="Times New Roman" w:cs="Times New Roman"/>
          <w:sz w:val="24"/>
          <w:szCs w:val="24"/>
        </w:rPr>
        <w:t>dans</w:t>
      </w:r>
      <w:r w:rsidR="0038132E">
        <w:rPr>
          <w:rFonts w:ascii="Times New Roman" w:hAnsi="Times New Roman" w:cs="Times New Roman"/>
          <w:sz w:val="24"/>
          <w:szCs w:val="24"/>
        </w:rPr>
        <w:t xml:space="preserve"> le </w:t>
      </w:r>
      <w:r w:rsidR="002917A6">
        <w:rPr>
          <w:rFonts w:ascii="Times New Roman" w:hAnsi="Times New Roman" w:cs="Times New Roman"/>
          <w:sz w:val="24"/>
          <w:szCs w:val="24"/>
        </w:rPr>
        <w:t xml:space="preserve">même dans leurs </w:t>
      </w:r>
      <w:r w:rsidR="00AC6648">
        <w:rPr>
          <w:rFonts w:ascii="Times New Roman" w:hAnsi="Times New Roman" w:cs="Times New Roman"/>
          <w:sz w:val="24"/>
          <w:szCs w:val="24"/>
        </w:rPr>
        <w:t>régions</w:t>
      </w:r>
      <w:r w:rsidR="002917A6">
        <w:rPr>
          <w:rFonts w:ascii="Times New Roman" w:hAnsi="Times New Roman" w:cs="Times New Roman"/>
          <w:sz w:val="24"/>
          <w:szCs w:val="24"/>
        </w:rPr>
        <w:t xml:space="preserve">, circonscriptions, villes </w:t>
      </w:r>
      <w:r w:rsidR="00AC6648">
        <w:rPr>
          <w:rFonts w:ascii="Times New Roman" w:hAnsi="Times New Roman" w:cs="Times New Roman"/>
          <w:sz w:val="24"/>
          <w:szCs w:val="24"/>
        </w:rPr>
        <w:t xml:space="preserve">sont sinistrés et que </w:t>
      </w:r>
      <w:r w:rsidR="002917A6">
        <w:rPr>
          <w:rFonts w:ascii="Times New Roman" w:hAnsi="Times New Roman" w:cs="Times New Roman"/>
          <w:sz w:val="24"/>
          <w:szCs w:val="24"/>
        </w:rPr>
        <w:t xml:space="preserve">cet argent manque dans les hôpitaux, les </w:t>
      </w:r>
      <w:r w:rsidR="00FD6D4D">
        <w:rPr>
          <w:rFonts w:ascii="Times New Roman" w:hAnsi="Times New Roman" w:cs="Times New Roman"/>
          <w:sz w:val="24"/>
          <w:szCs w:val="24"/>
        </w:rPr>
        <w:t>écoles, dans les services publi</w:t>
      </w:r>
      <w:r w:rsidR="003A6E88">
        <w:rPr>
          <w:rFonts w:ascii="Times New Roman" w:hAnsi="Times New Roman" w:cs="Times New Roman"/>
          <w:sz w:val="24"/>
          <w:szCs w:val="24"/>
        </w:rPr>
        <w:t>cs</w:t>
      </w:r>
      <w:r w:rsidR="00FD6D4D">
        <w:rPr>
          <w:rFonts w:ascii="Times New Roman" w:hAnsi="Times New Roman" w:cs="Times New Roman"/>
          <w:sz w:val="24"/>
          <w:szCs w:val="24"/>
        </w:rPr>
        <w:t xml:space="preserve"> etc… </w:t>
      </w:r>
    </w:p>
    <w:p w14:paraId="57922EF8" w14:textId="2059B205" w:rsidR="00841A4C" w:rsidRPr="00087AC5" w:rsidRDefault="004D0490" w:rsidP="00034B5C">
      <w:pPr>
        <w:pStyle w:val="Sansinterligne"/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</w:pPr>
      <w:r w:rsidRPr="00C91725">
        <w:rPr>
          <w:b/>
          <w:color w:val="FF0000"/>
          <w:sz w:val="28"/>
          <w:lang w:eastAsia="en-US" w:bidi="ar-SA"/>
        </w:rPr>
        <w:t>OU EN EST-ON AUJOURD’HUI ?</w:t>
      </w:r>
      <w:r>
        <w:rPr>
          <w:color w:val="FF0000"/>
          <w:sz w:val="28"/>
          <w:lang w:eastAsia="en-US" w:bidi="ar-SA"/>
        </w:rPr>
        <w:t xml:space="preserve"> </w:t>
      </w:r>
      <w:r w:rsidR="00900E63" w:rsidRPr="00087AC5"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  <w:t>nous ne reprochons pas à Faurecia d’investir dans la recherche de solution</w:t>
      </w:r>
      <w:r w:rsidR="00354B5E"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  <w:t>s</w:t>
      </w:r>
      <w:r w:rsidR="00900E63" w:rsidRPr="00087AC5">
        <w:rPr>
          <w:rFonts w:ascii="Times New Roman" w:hAnsi="Times New Roman" w:cs="Times New Roman"/>
          <w:color w:val="000000" w:themeColor="text1"/>
          <w:sz w:val="24"/>
          <w:szCs w:val="24"/>
          <w:lang w:eastAsia="en-US" w:bidi="ar-SA"/>
        </w:rPr>
        <w:t xml:space="preserve"> à hydrogène nous leur reprochons de se séparer aussi rapidement de l’activité échappement.</w:t>
      </w:r>
    </w:p>
    <w:p w14:paraId="2F0F228B" w14:textId="3D1A12B7" w:rsidR="00E1105D" w:rsidRDefault="00C01CB6" w:rsidP="00034B5C">
      <w:pPr>
        <w:pStyle w:val="Sansinterligne"/>
        <w:rPr>
          <w:rFonts w:ascii="Times New Roman" w:hAnsi="Times New Roman" w:cs="Times New Roman"/>
          <w:sz w:val="24"/>
          <w:szCs w:val="24"/>
          <w:lang w:eastAsia="en-US" w:bidi="ar-SA"/>
        </w:rPr>
      </w:pPr>
      <w:r w:rsidRPr="008D57DA">
        <w:rPr>
          <w:rFonts w:ascii="Times New Roman" w:hAnsi="Times New Roman" w:cs="Times New Roman"/>
          <w:sz w:val="24"/>
          <w:szCs w:val="24"/>
          <w:lang w:eastAsia="en-US" w:bidi="ar-SA"/>
        </w:rPr>
        <w:t>Depuis</w:t>
      </w:r>
      <w:r w:rsidR="004D0490" w:rsidRPr="008D57DA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le début, nous réclamons également une feuille de route </w:t>
      </w:r>
      <w:r w:rsidR="00D17E8B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pour </w:t>
      </w:r>
      <w:r w:rsidR="004D0490" w:rsidRPr="008D57DA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les 3 prochaines années (appelé PMT ou 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>P</w:t>
      </w:r>
      <w:r w:rsidR="004D0490" w:rsidRPr="008D57DA">
        <w:rPr>
          <w:rFonts w:ascii="Times New Roman" w:hAnsi="Times New Roman" w:cs="Times New Roman"/>
          <w:sz w:val="24"/>
          <w:szCs w:val="24"/>
          <w:lang w:eastAsia="en-US" w:bidi="ar-SA"/>
        </w:rPr>
        <w:t>révision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>s</w:t>
      </w:r>
      <w:r w:rsidR="004D0490" w:rsidRPr="008D57DA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>M</w:t>
      </w:r>
      <w:r w:rsidR="004D0490" w:rsidRPr="008D57DA">
        <w:rPr>
          <w:rFonts w:ascii="Times New Roman" w:hAnsi="Times New Roman" w:cs="Times New Roman"/>
          <w:sz w:val="24"/>
          <w:szCs w:val="24"/>
          <w:lang w:eastAsia="en-US" w:bidi="ar-SA"/>
        </w:rPr>
        <w:t>oyen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>s</w:t>
      </w:r>
      <w:r w:rsidR="004D0490" w:rsidRPr="008D57DA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>T</w:t>
      </w:r>
      <w:r w:rsidR="004D0490" w:rsidRPr="008D57DA">
        <w:rPr>
          <w:rFonts w:ascii="Times New Roman" w:hAnsi="Times New Roman" w:cs="Times New Roman"/>
          <w:sz w:val="24"/>
          <w:szCs w:val="24"/>
          <w:lang w:eastAsia="en-US" w:bidi="ar-SA"/>
        </w:rPr>
        <w:t>ermes) que n’importe quel</w:t>
      </w:r>
      <w:r w:rsidR="005F55BE">
        <w:rPr>
          <w:rFonts w:ascii="Times New Roman" w:hAnsi="Times New Roman" w:cs="Times New Roman"/>
          <w:sz w:val="24"/>
          <w:szCs w:val="24"/>
          <w:lang w:eastAsia="en-US" w:bidi="ar-SA"/>
        </w:rPr>
        <w:t>s</w:t>
      </w:r>
      <w:r w:rsidR="004D0490" w:rsidRPr="008D57DA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site industriel est capable de fournir. </w:t>
      </w:r>
      <w:r w:rsidR="00900E63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Mais le développement des véhicules à hydrogène est tellement </w:t>
      </w:r>
      <w:r w:rsidR="0048556F">
        <w:rPr>
          <w:rFonts w:ascii="Times New Roman" w:hAnsi="Times New Roman" w:cs="Times New Roman"/>
          <w:sz w:val="24"/>
          <w:szCs w:val="24"/>
          <w:lang w:eastAsia="en-US" w:bidi="ar-SA"/>
        </w:rPr>
        <w:t>imprévisible</w:t>
      </w:r>
      <w:r w:rsidR="00900E63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que le</w:t>
      </w:r>
      <w:r w:rsidR="00087AC5">
        <w:rPr>
          <w:rFonts w:ascii="Times New Roman" w:hAnsi="Times New Roman" w:cs="Times New Roman"/>
          <w:sz w:val="24"/>
          <w:szCs w:val="24"/>
          <w:lang w:eastAsia="en-US" w:bidi="ar-SA"/>
        </w:rPr>
        <w:t>s</w:t>
      </w:r>
      <w:r w:rsidR="00900E63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</w:t>
      </w:r>
      <w:r w:rsidR="006D18B3">
        <w:rPr>
          <w:rFonts w:ascii="Times New Roman" w:hAnsi="Times New Roman" w:cs="Times New Roman"/>
          <w:sz w:val="24"/>
          <w:szCs w:val="24"/>
          <w:lang w:eastAsia="en-US" w:bidi="ar-SA"/>
        </w:rPr>
        <w:t>salariés</w:t>
      </w:r>
      <w:r w:rsidR="00900E63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ne savent pas </w:t>
      </w:r>
      <w:r w:rsidR="00087AC5">
        <w:rPr>
          <w:rFonts w:ascii="Times New Roman" w:hAnsi="Times New Roman" w:cs="Times New Roman"/>
          <w:sz w:val="24"/>
          <w:szCs w:val="24"/>
          <w:lang w:eastAsia="en-US" w:bidi="ar-SA"/>
        </w:rPr>
        <w:t>quel</w:t>
      </w:r>
      <w:r w:rsidR="00900E63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sera leur futur (reclassement sur Magny </w:t>
      </w:r>
      <w:r w:rsidR="005F55BE">
        <w:rPr>
          <w:rFonts w:ascii="Times New Roman" w:hAnsi="Times New Roman" w:cs="Times New Roman"/>
          <w:sz w:val="24"/>
          <w:szCs w:val="24"/>
          <w:lang w:eastAsia="en-US" w:bidi="ar-SA"/>
        </w:rPr>
        <w:t>-</w:t>
      </w:r>
      <w:r w:rsidR="00900E63">
        <w:rPr>
          <w:rFonts w:ascii="Times New Roman" w:hAnsi="Times New Roman" w:cs="Times New Roman"/>
          <w:sz w:val="24"/>
          <w:szCs w:val="24"/>
          <w:lang w:eastAsia="en-US" w:bidi="ar-SA"/>
        </w:rPr>
        <w:t>Vernois o</w:t>
      </w:r>
      <w:r w:rsidR="00354B5E">
        <w:rPr>
          <w:rFonts w:ascii="Times New Roman" w:hAnsi="Times New Roman" w:cs="Times New Roman"/>
          <w:sz w:val="24"/>
          <w:szCs w:val="24"/>
          <w:lang w:eastAsia="en-US" w:bidi="ar-SA"/>
        </w:rPr>
        <w:t>ù</w:t>
      </w:r>
      <w:r w:rsidR="00900E63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Siedoubs comme cela a été envisagé pour des salariés de Bavans</w:t>
      </w:r>
      <w:r w:rsidR="006D18B3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ou des protos ?</w:t>
      </w:r>
      <w:r w:rsidR="00900E63">
        <w:rPr>
          <w:rFonts w:ascii="Times New Roman" w:hAnsi="Times New Roman" w:cs="Times New Roman"/>
          <w:sz w:val="24"/>
          <w:szCs w:val="24"/>
          <w:lang w:eastAsia="en-US" w:bidi="ar-SA"/>
        </w:rPr>
        <w:t>). L’avenir nous le dira.</w:t>
      </w:r>
      <w:r w:rsidR="00574969" w:rsidRPr="00574969">
        <w:t xml:space="preserve"> </w:t>
      </w:r>
      <w:r w:rsidR="00574969" w:rsidRPr="00574969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La lutte contre le changement climatique </w:t>
      </w:r>
      <w:r w:rsidR="00574969">
        <w:rPr>
          <w:rFonts w:ascii="Times New Roman" w:hAnsi="Times New Roman" w:cs="Times New Roman"/>
          <w:sz w:val="24"/>
          <w:szCs w:val="24"/>
          <w:lang w:eastAsia="en-US" w:bidi="ar-SA"/>
        </w:rPr>
        <w:t>est</w:t>
      </w:r>
      <w:r w:rsidR="00574969" w:rsidRPr="00574969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inséparable de la lutte contre les inégalités sociales</w:t>
      </w:r>
      <w:r w:rsidR="006D18B3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, sociétales </w:t>
      </w:r>
      <w:r w:rsidR="00574969" w:rsidRPr="00574969">
        <w:rPr>
          <w:rFonts w:ascii="Times New Roman" w:hAnsi="Times New Roman" w:cs="Times New Roman"/>
          <w:sz w:val="24"/>
          <w:szCs w:val="24"/>
          <w:lang w:eastAsia="en-US" w:bidi="ar-SA"/>
        </w:rPr>
        <w:t>et territoriales.</w:t>
      </w:r>
    </w:p>
    <w:p w14:paraId="007D71AD" w14:textId="677EA621" w:rsidR="00841A4C" w:rsidRDefault="00841A4C" w:rsidP="00034B5C">
      <w:pPr>
        <w:pStyle w:val="Sansinterligne"/>
        <w:rPr>
          <w:rFonts w:ascii="Times New Roman" w:hAnsi="Times New Roman" w:cs="Times New Roman"/>
          <w:sz w:val="24"/>
          <w:szCs w:val="24"/>
          <w:lang w:eastAsia="en-US" w:bidi="ar-SA"/>
        </w:rPr>
      </w:pPr>
    </w:p>
    <w:p w14:paraId="00B8273F" w14:textId="72E710ED" w:rsidR="00841A4C" w:rsidRPr="00841A4C" w:rsidRDefault="00841A4C" w:rsidP="00034B5C">
      <w:pPr>
        <w:pStyle w:val="Sansinterligne"/>
        <w:rPr>
          <w:rFonts w:ascii="Times New Roman" w:hAnsi="Times New Roman" w:cs="Times New Roman"/>
          <w:szCs w:val="22"/>
          <w:lang w:eastAsia="en-US" w:bidi="ar-SA"/>
        </w:rPr>
      </w:pPr>
      <w:r w:rsidRPr="00841A4C">
        <w:rPr>
          <w:rFonts w:ascii="Times New Roman" w:hAnsi="Times New Roman" w:cs="Times New Roman"/>
          <w:szCs w:val="22"/>
          <w:lang w:eastAsia="en-US" w:bidi="ar-SA"/>
        </w:rPr>
        <w:t xml:space="preserve">Syndicat CGT de Beaulieu 4 rue des usines 25350 Mandeure  mail : </w:t>
      </w:r>
      <w:hyperlink r:id="rId11" w:history="1">
        <w:r w:rsidRPr="00841A4C">
          <w:rPr>
            <w:rStyle w:val="Lienhypertexte"/>
            <w:rFonts w:ascii="Times New Roman" w:hAnsi="Times New Roman" w:cs="Times New Roman"/>
            <w:szCs w:val="22"/>
            <w:lang w:eastAsia="en-US" w:bidi="ar-SA"/>
          </w:rPr>
          <w:t>cgt.beaulieu@gmail.com</w:t>
        </w:r>
      </w:hyperlink>
      <w:r w:rsidRPr="00841A4C">
        <w:rPr>
          <w:rFonts w:ascii="Times New Roman" w:hAnsi="Times New Roman" w:cs="Times New Roman"/>
          <w:szCs w:val="22"/>
          <w:lang w:eastAsia="en-US" w:bidi="ar-SA"/>
        </w:rPr>
        <w:t xml:space="preserve"> </w:t>
      </w:r>
      <w:r>
        <w:rPr>
          <w:rFonts w:ascii="Times New Roman" w:hAnsi="Times New Roman" w:cs="Times New Roman"/>
          <w:szCs w:val="22"/>
          <w:lang w:eastAsia="en-US" w:bidi="ar-SA"/>
        </w:rPr>
        <w:t xml:space="preserve">   </w:t>
      </w:r>
      <w:r w:rsidRPr="00841A4C">
        <w:rPr>
          <w:rFonts w:ascii="Times New Roman" w:hAnsi="Times New Roman" w:cs="Times New Roman"/>
          <w:szCs w:val="22"/>
          <w:lang w:eastAsia="en-US" w:bidi="ar-SA"/>
        </w:rPr>
        <w:t>le 9 octobre 2023</w:t>
      </w:r>
    </w:p>
    <w:sectPr w:rsidR="00841A4C" w:rsidRPr="00841A4C" w:rsidSect="00841A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B89B" w14:textId="77777777" w:rsidR="00CC204B" w:rsidRDefault="00CC204B" w:rsidP="00F078DB">
      <w:pPr>
        <w:spacing w:after="0" w:line="240" w:lineRule="auto"/>
      </w:pPr>
      <w:r>
        <w:separator/>
      </w:r>
    </w:p>
  </w:endnote>
  <w:endnote w:type="continuationSeparator" w:id="0">
    <w:p w14:paraId="79A6C95C" w14:textId="77777777" w:rsidR="00CC204B" w:rsidRDefault="00CC204B" w:rsidP="00F0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FC36" w14:textId="7FB11E61" w:rsidR="00F078DB" w:rsidRDefault="0092038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964CD53" wp14:editId="0FBA7898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490AD" w14:textId="77777777" w:rsidR="00F078DB" w:rsidRPr="00F078DB" w:rsidRDefault="00F078DB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  <w:r w:rsidRPr="00F078D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  <w:t>5acXjzUk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4CD53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8" type="#_x0000_t202" style="position:absolute;margin-left:-16.25pt;margin-top:.05pt;width:34.95pt;height:34.95pt;z-index:251662336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" filled="f" stroked="f">
              <v:textbox style="mso-fit-shape-to-text:t" inset="0,0,5pt,0">
                <w:txbxContent>
                  <w:p w14:paraId="0CF490AD" w14:textId="77777777" w:rsidR="00F078DB" w:rsidRPr="00F078DB" w:rsidRDefault="00F078DB">
                    <w:pPr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</w:pPr>
                    <w:r w:rsidRPr="00F078DB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  <w:t>5acXjzUk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E025" w14:textId="0EA7DE38" w:rsidR="00F078DB" w:rsidRDefault="0092038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B259715" wp14:editId="68D00049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156845" cy="135255"/>
              <wp:effectExtent l="0" t="0" r="0" b="0"/>
              <wp:wrapSquare wrapText="bothSides"/>
              <wp:docPr id="10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0C43" w14:textId="77777777" w:rsidR="00F078DB" w:rsidRPr="00F078DB" w:rsidRDefault="00F078DB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  <w:r w:rsidRPr="00F078D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  <w:t>5acXjzUk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59715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margin-left:-38.85pt;margin-top:.05pt;width:12.35pt;height:10.65pt;z-index:251663360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" filled="f" stroked="f">
              <v:textbox style="mso-fit-shape-to-text:t" inset="0,0,5pt,0">
                <w:txbxContent>
                  <w:p w14:paraId="5EB20C43" w14:textId="77777777" w:rsidR="00F078DB" w:rsidRPr="00F078DB" w:rsidRDefault="00F078DB">
                    <w:pPr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</w:pPr>
                    <w:r w:rsidRPr="00F078DB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  <w:t>5acXjzUk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7B47" w14:textId="1E74D920" w:rsidR="00F078DB" w:rsidRDefault="0092038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C3C860" wp14:editId="7D115EF5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782B1" w14:textId="77777777" w:rsidR="00F078DB" w:rsidRPr="00F078DB" w:rsidRDefault="00F078DB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  <w:r w:rsidRPr="00F078D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  <w:t>5acXjzUk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3C860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1" type="#_x0000_t202" style="position:absolute;margin-left:-16.25pt;margin-top:.05pt;width:34.95pt;height:34.95pt;z-index:251661312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" filled="f" stroked="f">
              <v:textbox style="mso-fit-shape-to-text:t" inset="0,0,5pt,0">
                <w:txbxContent>
                  <w:p w14:paraId="5B5782B1" w14:textId="77777777" w:rsidR="00F078DB" w:rsidRPr="00F078DB" w:rsidRDefault="00F078DB">
                    <w:pPr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</w:pPr>
                    <w:r w:rsidRPr="00F078DB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  <w:t>5acXjzUk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DAFA" w14:textId="77777777" w:rsidR="00CC204B" w:rsidRDefault="00CC204B" w:rsidP="00F078DB">
      <w:pPr>
        <w:spacing w:after="0" w:line="240" w:lineRule="auto"/>
      </w:pPr>
      <w:r>
        <w:separator/>
      </w:r>
    </w:p>
  </w:footnote>
  <w:footnote w:type="continuationSeparator" w:id="0">
    <w:p w14:paraId="6B684304" w14:textId="77777777" w:rsidR="00CC204B" w:rsidRDefault="00CC204B" w:rsidP="00F07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45D8" w14:textId="698D2180" w:rsidR="00F078DB" w:rsidRDefault="00920384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AB504B" wp14:editId="275456A8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AE3D0" w14:textId="77777777" w:rsidR="00F078DB" w:rsidRPr="00F078DB" w:rsidRDefault="00F078DB">
                          <w:pPr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 w:rsidRPr="00F078DB"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  <w:t>INTERNAL &amp;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B504B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-16.25pt;margin-top:.05pt;width:34.95pt;height:34.95pt;z-index:251659264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60EAE3D0" w14:textId="77777777" w:rsidR="00F078DB" w:rsidRPr="00F078DB" w:rsidRDefault="00F078DB">
                    <w:pPr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</w:pPr>
                    <w:r w:rsidRPr="00F078DB"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  <w:t>INTERNAL &amp; PARTNERS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4862" w14:textId="29F0216C" w:rsidR="00F078DB" w:rsidRDefault="00920384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342464" wp14:editId="643A4183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1024890" cy="235585"/>
              <wp:effectExtent l="0" t="0" r="0" b="0"/>
              <wp:wrapSquare wrapText="bothSides"/>
              <wp:docPr id="12" name="Zone de text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4890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944DE" w14:textId="77777777" w:rsidR="00F078DB" w:rsidRPr="00F078DB" w:rsidRDefault="00F078DB">
                          <w:pPr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 w:rsidRPr="00F078DB"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  <w:t>INTERNAL &amp;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42464" id="_x0000_t202" coordsize="21600,21600" o:spt="202" path="m,l,21600r21600,l21600,xe">
              <v:stroke joinstyle="miter"/>
              <v:path gradientshapeok="t" o:connecttype="rect"/>
            </v:shapetype>
            <v:shape id="Zone de texte 12" o:spid="_x0000_s1027" type="#_x0000_t202" style="position:absolute;margin-left:29.5pt;margin-top:.05pt;width:80.7pt;height:18.55pt;z-index:251660288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" filled="f" stroked="f">
              <v:textbox style="mso-fit-shape-to-text:t" inset="0,0,5pt,0">
                <w:txbxContent>
                  <w:p w14:paraId="655944DE" w14:textId="77777777" w:rsidR="00F078DB" w:rsidRPr="00F078DB" w:rsidRDefault="00F078DB">
                    <w:pPr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</w:pPr>
                    <w:r w:rsidRPr="00F078DB"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  <w:t>INTERNAL &amp; PARTNERS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E977" w14:textId="5131AFB9" w:rsidR="00F078DB" w:rsidRDefault="00920384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21E7BA" wp14:editId="1791D8AA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33DF1" w14:textId="77777777" w:rsidR="00F078DB" w:rsidRPr="00F078DB" w:rsidRDefault="00F078DB">
                          <w:pPr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 w:rsidRPr="00F078DB"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  <w:t>INTERNAL &amp;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1E7BA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30" type="#_x0000_t202" style="position:absolute;margin-left:-16.25pt;margin-top:.05pt;width:34.95pt;height:34.95pt;z-index:251658240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7iFQIAADQ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" filled="f" stroked="f">
              <v:textbox style="mso-fit-shape-to-text:t" inset="0,0,5pt,0">
                <w:txbxContent>
                  <w:p w14:paraId="1B033DF1" w14:textId="77777777" w:rsidR="00F078DB" w:rsidRPr="00F078DB" w:rsidRDefault="00F078DB">
                    <w:pPr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</w:pPr>
                    <w:r w:rsidRPr="00F078DB"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  <w:t>INTERNAL &amp; PARTNERS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DB"/>
    <w:rsid w:val="00034B5C"/>
    <w:rsid w:val="000748FB"/>
    <w:rsid w:val="00083B32"/>
    <w:rsid w:val="00087AC5"/>
    <w:rsid w:val="000A2F89"/>
    <w:rsid w:val="000C3032"/>
    <w:rsid w:val="000D069F"/>
    <w:rsid w:val="000F7D9F"/>
    <w:rsid w:val="00126137"/>
    <w:rsid w:val="00135A98"/>
    <w:rsid w:val="001779DB"/>
    <w:rsid w:val="001938AB"/>
    <w:rsid w:val="001C7B19"/>
    <w:rsid w:val="00202C7A"/>
    <w:rsid w:val="002107D3"/>
    <w:rsid w:val="002229CD"/>
    <w:rsid w:val="002515DC"/>
    <w:rsid w:val="0027393F"/>
    <w:rsid w:val="002762A2"/>
    <w:rsid w:val="002917A6"/>
    <w:rsid w:val="00292A05"/>
    <w:rsid w:val="002C0EA1"/>
    <w:rsid w:val="002F70CB"/>
    <w:rsid w:val="00344C19"/>
    <w:rsid w:val="00354B5E"/>
    <w:rsid w:val="003604A2"/>
    <w:rsid w:val="00367715"/>
    <w:rsid w:val="00377BC1"/>
    <w:rsid w:val="0038132E"/>
    <w:rsid w:val="003910C0"/>
    <w:rsid w:val="00396EF0"/>
    <w:rsid w:val="003A5576"/>
    <w:rsid w:val="003A65E2"/>
    <w:rsid w:val="003A6E88"/>
    <w:rsid w:val="003B034F"/>
    <w:rsid w:val="003F481E"/>
    <w:rsid w:val="00407DAF"/>
    <w:rsid w:val="004273D2"/>
    <w:rsid w:val="00432F82"/>
    <w:rsid w:val="004426A7"/>
    <w:rsid w:val="004508CE"/>
    <w:rsid w:val="00464B3E"/>
    <w:rsid w:val="0048152D"/>
    <w:rsid w:val="0048556F"/>
    <w:rsid w:val="004C2C68"/>
    <w:rsid w:val="004D0490"/>
    <w:rsid w:val="0050178B"/>
    <w:rsid w:val="005157C9"/>
    <w:rsid w:val="005553DA"/>
    <w:rsid w:val="0055674A"/>
    <w:rsid w:val="00563A16"/>
    <w:rsid w:val="00574969"/>
    <w:rsid w:val="005F55BE"/>
    <w:rsid w:val="00603399"/>
    <w:rsid w:val="00607A42"/>
    <w:rsid w:val="00611259"/>
    <w:rsid w:val="00620B12"/>
    <w:rsid w:val="006215B8"/>
    <w:rsid w:val="00622D43"/>
    <w:rsid w:val="006246E2"/>
    <w:rsid w:val="00651107"/>
    <w:rsid w:val="00664260"/>
    <w:rsid w:val="006859B7"/>
    <w:rsid w:val="00687459"/>
    <w:rsid w:val="006B5A45"/>
    <w:rsid w:val="006D18B3"/>
    <w:rsid w:val="006D743D"/>
    <w:rsid w:val="006F35EE"/>
    <w:rsid w:val="007D3F7A"/>
    <w:rsid w:val="007E67D9"/>
    <w:rsid w:val="0080118F"/>
    <w:rsid w:val="00806287"/>
    <w:rsid w:val="008270E5"/>
    <w:rsid w:val="00841A4C"/>
    <w:rsid w:val="008430ED"/>
    <w:rsid w:val="00883220"/>
    <w:rsid w:val="008905D5"/>
    <w:rsid w:val="008A14A3"/>
    <w:rsid w:val="008A776A"/>
    <w:rsid w:val="008C5D08"/>
    <w:rsid w:val="008D57DA"/>
    <w:rsid w:val="008F71B3"/>
    <w:rsid w:val="009001D8"/>
    <w:rsid w:val="00900E63"/>
    <w:rsid w:val="009025AA"/>
    <w:rsid w:val="00920384"/>
    <w:rsid w:val="009415F4"/>
    <w:rsid w:val="0096334A"/>
    <w:rsid w:val="00971F69"/>
    <w:rsid w:val="00984570"/>
    <w:rsid w:val="009A2BFD"/>
    <w:rsid w:val="009A3CEB"/>
    <w:rsid w:val="009B17BF"/>
    <w:rsid w:val="009B4BA3"/>
    <w:rsid w:val="009D465E"/>
    <w:rsid w:val="009D5C93"/>
    <w:rsid w:val="009E634A"/>
    <w:rsid w:val="00A31640"/>
    <w:rsid w:val="00A66084"/>
    <w:rsid w:val="00A80DE6"/>
    <w:rsid w:val="00AC6648"/>
    <w:rsid w:val="00B2255C"/>
    <w:rsid w:val="00B50EE7"/>
    <w:rsid w:val="00B51461"/>
    <w:rsid w:val="00B73CA6"/>
    <w:rsid w:val="00B7660D"/>
    <w:rsid w:val="00BA46DB"/>
    <w:rsid w:val="00BB11A2"/>
    <w:rsid w:val="00BC61CA"/>
    <w:rsid w:val="00BD371A"/>
    <w:rsid w:val="00BD394D"/>
    <w:rsid w:val="00BF6343"/>
    <w:rsid w:val="00C01CB6"/>
    <w:rsid w:val="00C23467"/>
    <w:rsid w:val="00C32CAD"/>
    <w:rsid w:val="00C4610C"/>
    <w:rsid w:val="00C64292"/>
    <w:rsid w:val="00C80F18"/>
    <w:rsid w:val="00C815CB"/>
    <w:rsid w:val="00C83F1E"/>
    <w:rsid w:val="00C91725"/>
    <w:rsid w:val="00CA6B36"/>
    <w:rsid w:val="00CC204B"/>
    <w:rsid w:val="00D112E2"/>
    <w:rsid w:val="00D164F2"/>
    <w:rsid w:val="00D17E8B"/>
    <w:rsid w:val="00D334D9"/>
    <w:rsid w:val="00D638D0"/>
    <w:rsid w:val="00D84975"/>
    <w:rsid w:val="00DD1F52"/>
    <w:rsid w:val="00DE2B39"/>
    <w:rsid w:val="00DF22C7"/>
    <w:rsid w:val="00E02B9F"/>
    <w:rsid w:val="00E1105D"/>
    <w:rsid w:val="00E21CE7"/>
    <w:rsid w:val="00E367F2"/>
    <w:rsid w:val="00ED1F5F"/>
    <w:rsid w:val="00ED261E"/>
    <w:rsid w:val="00ED2878"/>
    <w:rsid w:val="00EE78B4"/>
    <w:rsid w:val="00F078DB"/>
    <w:rsid w:val="00F11BE0"/>
    <w:rsid w:val="00F419C2"/>
    <w:rsid w:val="00F71106"/>
    <w:rsid w:val="00F87061"/>
    <w:rsid w:val="00FC7B60"/>
    <w:rsid w:val="00FD0F61"/>
    <w:rsid w:val="00FD2B9F"/>
    <w:rsid w:val="00FD6D4D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D908D"/>
  <w15:docId w15:val="{2EC94DAE-938F-4845-9E18-5DAC92C5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fr-FR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7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78DB"/>
  </w:style>
  <w:style w:type="paragraph" w:styleId="Pieddepage">
    <w:name w:val="footer"/>
    <w:basedOn w:val="Normal"/>
    <w:link w:val="PieddepageCar"/>
    <w:uiPriority w:val="99"/>
    <w:unhideWhenUsed/>
    <w:rsid w:val="00F07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78DB"/>
  </w:style>
  <w:style w:type="paragraph" w:styleId="Sansinterligne">
    <w:name w:val="No Spacing"/>
    <w:uiPriority w:val="1"/>
    <w:qFormat/>
    <w:rsid w:val="008D57D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41A4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1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gt.beaulieu@gmail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1161</Words>
  <Characters>6388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VADAM Pascal</dc:creator>
  <cp:lastModifiedBy>CGT Beaulieu</cp:lastModifiedBy>
  <cp:revision>6</cp:revision>
  <cp:lastPrinted>2023-10-06T12:16:00Z</cp:lastPrinted>
  <dcterms:created xsi:type="dcterms:W3CDTF">2023-10-06T10:46:00Z</dcterms:created>
  <dcterms:modified xsi:type="dcterms:W3CDTF">2023-10-06T12:16:00Z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#808080,8,Calibri</vt:lpwstr>
  </property>
  <property fmtid="{D5CDD505-2E9C-101B-9397-08002B2CF9AE}" pid="4" name="ClassificationContentMarkingHeaderText">
    <vt:lpwstr>INTERNAL &amp; PARTNERS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#ffffff,2,Calibri</vt:lpwstr>
  </property>
  <property fmtid="{D5CDD505-2E9C-101B-9397-08002B2CF9AE}" pid="7" name="ClassificationContentMarkingFooterText">
    <vt:lpwstr>5acXjzUk</vt:lpwstr>
  </property>
  <property fmtid="{D5CDD505-2E9C-101B-9397-08002B2CF9AE}" pid="8" name="MSIP_Label_eafdac3b-4115-4c64-bf62-f9099ec36d84_Enabled">
    <vt:lpwstr>true</vt:lpwstr>
  </property>
  <property fmtid="{D5CDD505-2E9C-101B-9397-08002B2CF9AE}" pid="9" name="MSIP_Label_eafdac3b-4115-4c64-bf62-f9099ec36d84_SetDate">
    <vt:lpwstr>2023-09-22T10:18:26Z</vt:lpwstr>
  </property>
  <property fmtid="{D5CDD505-2E9C-101B-9397-08002B2CF9AE}" pid="10" name="MSIP_Label_eafdac3b-4115-4c64-bf62-f9099ec36d84_Method">
    <vt:lpwstr>Standard</vt:lpwstr>
  </property>
  <property fmtid="{D5CDD505-2E9C-101B-9397-08002B2CF9AE}" pid="11" name="MSIP_Label_eafdac3b-4115-4c64-bf62-f9099ec36d84_Name">
    <vt:lpwstr>InternalAndPartners</vt:lpwstr>
  </property>
  <property fmtid="{D5CDD505-2E9C-101B-9397-08002B2CF9AE}" pid="12" name="MSIP_Label_eafdac3b-4115-4c64-bf62-f9099ec36d84_SiteId">
    <vt:lpwstr>5047bca2-da88-442e-a09a-d9b8af692adc</vt:lpwstr>
  </property>
  <property fmtid="{D5CDD505-2E9C-101B-9397-08002B2CF9AE}" pid="13" name="MSIP_Label_eafdac3b-4115-4c64-bf62-f9099ec36d84_ActionId">
    <vt:lpwstr>8567f9d0-abd1-44cd-ba25-691093bb1f6c</vt:lpwstr>
  </property>
  <property fmtid="{D5CDD505-2E9C-101B-9397-08002B2CF9AE}" pid="14" name="MSIP_Label_eafdac3b-4115-4c64-bf62-f9099ec36d84_ContentBits">
    <vt:lpwstr>3</vt:lpwstr>
  </property>
</Properties>
</file>