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096E" w14:textId="77777777" w:rsidR="003F2CF9" w:rsidRPr="00AF00C0" w:rsidRDefault="00A4473F" w:rsidP="00AF00C0">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cs="Times New Roman"/>
          <w:b/>
          <w:color w:val="FF0000"/>
          <w:sz w:val="48"/>
          <w:szCs w:val="48"/>
        </w:rPr>
      </w:pPr>
      <w:r w:rsidRPr="00DE6DE0">
        <w:rPr>
          <w:rFonts w:ascii="Times New Roman" w:hAnsi="Times New Roman" w:cs="Times New Roman"/>
          <w:b/>
          <w:i/>
          <w:iCs/>
          <w:noProof/>
          <w:sz w:val="44"/>
          <w:szCs w:val="44"/>
          <w:lang w:eastAsia="fr-FR"/>
        </w:rPr>
        <w:drawing>
          <wp:anchor distT="0" distB="0" distL="114300" distR="114300" simplePos="0" relativeHeight="251675136" behindDoc="0" locked="0" layoutInCell="1" allowOverlap="1" wp14:anchorId="641F101A" wp14:editId="16B9A1F2">
            <wp:simplePos x="0" y="0"/>
            <wp:positionH relativeFrom="column">
              <wp:posOffset>-67047</wp:posOffset>
            </wp:positionH>
            <wp:positionV relativeFrom="paragraph">
              <wp:posOffset>-61115</wp:posOffset>
            </wp:positionV>
            <wp:extent cx="831583" cy="1006940"/>
            <wp:effectExtent l="0" t="0" r="6985" b="3175"/>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6534" cy="1012935"/>
                    </a:xfrm>
                    <a:prstGeom prst="rect">
                      <a:avLst/>
                    </a:prstGeom>
                  </pic:spPr>
                </pic:pic>
              </a:graphicData>
            </a:graphic>
          </wp:anchor>
        </w:drawing>
      </w:r>
      <w:bookmarkStart w:id="0" w:name="_Hlk84250542"/>
      <w:r w:rsidR="00DB7796">
        <w:rPr>
          <w:rFonts w:ascii="Comic Sans MS" w:hAnsi="Comic Sans MS" w:cs="Times New Roman"/>
          <w:b/>
          <w:color w:val="FF0000"/>
          <w:sz w:val="48"/>
          <w:szCs w:val="48"/>
        </w:rPr>
        <w:t xml:space="preserve">Attaque des </w:t>
      </w:r>
      <w:r w:rsidR="00AF00C0">
        <w:rPr>
          <w:rFonts w:ascii="Comic Sans MS" w:hAnsi="Comic Sans MS" w:cs="Times New Roman"/>
          <w:b/>
          <w:color w:val="FF0000"/>
          <w:sz w:val="48"/>
          <w:szCs w:val="48"/>
        </w:rPr>
        <w:t>Conventions collectives</w:t>
      </w:r>
      <w:r w:rsidR="00DB7796">
        <w:rPr>
          <w:rFonts w:ascii="Comic Sans MS" w:hAnsi="Comic Sans MS" w:cs="Times New Roman"/>
          <w:b/>
          <w:color w:val="FF0000"/>
          <w:sz w:val="48"/>
          <w:szCs w:val="48"/>
        </w:rPr>
        <w:t> : Ripostons collectivement</w:t>
      </w:r>
      <w:r w:rsidR="00AF00C0">
        <w:rPr>
          <w:rFonts w:ascii="Comic Sans MS" w:hAnsi="Comic Sans MS" w:cs="Times New Roman"/>
          <w:b/>
          <w:color w:val="FF0000"/>
          <w:sz w:val="48"/>
          <w:szCs w:val="48"/>
        </w:rPr>
        <w:t> !</w:t>
      </w:r>
    </w:p>
    <w:p w14:paraId="5BAFA1EB" w14:textId="77777777" w:rsidR="00AF00C0" w:rsidRPr="000116C8" w:rsidRDefault="00AF00C0" w:rsidP="00CF186F">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308"/>
          <w:tab w:val="center" w:pos="5131"/>
        </w:tabs>
        <w:spacing w:before="120" w:after="0" w:line="240" w:lineRule="auto"/>
        <w:ind w:right="-86"/>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Convention Collective</w:t>
      </w:r>
      <w:r w:rsidR="00DB7796">
        <w:rPr>
          <w:rFonts w:ascii="Comic Sans MS" w:hAnsi="Comic Sans MS" w:cs="Times New Roman"/>
          <w:b/>
          <w:bCs/>
          <w:color w:val="FF0000"/>
          <w:sz w:val="32"/>
          <w:szCs w:val="32"/>
        </w:rPr>
        <w:t xml:space="preserve"> : </w:t>
      </w:r>
      <w:r>
        <w:rPr>
          <w:rFonts w:ascii="Comic Sans MS" w:hAnsi="Comic Sans MS" w:cs="Times New Roman"/>
          <w:b/>
          <w:bCs/>
          <w:color w:val="FF0000"/>
          <w:sz w:val="32"/>
          <w:szCs w:val="32"/>
        </w:rPr>
        <w:t>danger sur nos jours d’anciennetés !</w:t>
      </w:r>
    </w:p>
    <w:p w14:paraId="7BE38FDB" w14:textId="77777777" w:rsidR="00AF00C0" w:rsidRPr="00AF00C0" w:rsidRDefault="00AF00C0" w:rsidP="00AF00C0">
      <w:pPr>
        <w:spacing w:before="80" w:after="0" w:line="240" w:lineRule="auto"/>
        <w:ind w:right="56"/>
        <w:jc w:val="both"/>
        <w:rPr>
          <w:rFonts w:ascii="Times New Roman" w:hAnsi="Times New Roman" w:cs="Times New Roman"/>
          <w:sz w:val="26"/>
          <w:szCs w:val="26"/>
        </w:rPr>
      </w:pPr>
      <w:r w:rsidRPr="00AF00C0">
        <w:rPr>
          <w:rFonts w:ascii="Times New Roman" w:hAnsi="Times New Roman" w:cs="Times New Roman"/>
          <w:sz w:val="26"/>
          <w:szCs w:val="26"/>
        </w:rPr>
        <w:t>L’article 89, de la nouvelle convention collective nationale (signé par CFDT, FO, CFE-CGC), fixe le nombre de jour d’ancienneté</w:t>
      </w:r>
      <w:r w:rsidR="00D752DB">
        <w:rPr>
          <w:rFonts w:ascii="Times New Roman" w:hAnsi="Times New Roman" w:cs="Times New Roman"/>
          <w:sz w:val="26"/>
          <w:szCs w:val="26"/>
        </w:rPr>
        <w:t>s</w:t>
      </w:r>
      <w:r w:rsidRPr="00AF00C0">
        <w:rPr>
          <w:rFonts w:ascii="Times New Roman" w:hAnsi="Times New Roman" w:cs="Times New Roman"/>
          <w:sz w:val="26"/>
          <w:szCs w:val="26"/>
        </w:rPr>
        <w:t xml:space="preserve"> en fonction de l’âge et de l’ancienneté du salarié. Aujourd’hui seule l’ancienneté est prise en compte.</w:t>
      </w:r>
    </w:p>
    <w:p w14:paraId="6412BC71" w14:textId="77777777" w:rsidR="00AF00C0" w:rsidRPr="00CF186F" w:rsidRDefault="00AF00C0" w:rsidP="00AF00C0">
      <w:pPr>
        <w:spacing w:before="80" w:after="0" w:line="240" w:lineRule="auto"/>
        <w:ind w:right="-284"/>
        <w:jc w:val="both"/>
        <w:rPr>
          <w:rFonts w:ascii="Times New Roman" w:hAnsi="Times New Roman" w:cs="Times New Roman"/>
          <w:b/>
          <w:sz w:val="26"/>
          <w:szCs w:val="26"/>
        </w:rPr>
      </w:pPr>
      <w:r w:rsidRPr="00CF186F">
        <w:rPr>
          <w:rFonts w:ascii="Times New Roman" w:hAnsi="Times New Roman" w:cs="Times New Roman"/>
          <w:b/>
          <w:sz w:val="26"/>
          <w:szCs w:val="26"/>
        </w:rPr>
        <w:t>Ce qui va changer</w:t>
      </w:r>
      <w:r w:rsidR="00332E92">
        <w:rPr>
          <w:rFonts w:ascii="Times New Roman" w:hAnsi="Times New Roman" w:cs="Times New Roman"/>
          <w:b/>
          <w:sz w:val="26"/>
          <w:szCs w:val="26"/>
        </w:rPr>
        <w:t> :</w:t>
      </w:r>
    </w:p>
    <w:tbl>
      <w:tblPr>
        <w:tblStyle w:val="Grilledutableau"/>
        <w:tblW w:w="10207" w:type="dxa"/>
        <w:tblInd w:w="250" w:type="dxa"/>
        <w:tblLook w:val="04A0" w:firstRow="1" w:lastRow="0" w:firstColumn="1" w:lastColumn="0" w:noHBand="0" w:noVBand="1"/>
      </w:tblPr>
      <w:tblGrid>
        <w:gridCol w:w="1843"/>
        <w:gridCol w:w="1701"/>
        <w:gridCol w:w="5387"/>
        <w:gridCol w:w="1276"/>
      </w:tblGrid>
      <w:tr w:rsidR="00265D46" w:rsidRPr="00265D46" w14:paraId="56E5A4E7" w14:textId="77777777" w:rsidTr="000720AA">
        <w:tc>
          <w:tcPr>
            <w:tcW w:w="3544" w:type="dxa"/>
            <w:gridSpan w:val="2"/>
          </w:tcPr>
          <w:p w14:paraId="3DD42CDE" w14:textId="77777777" w:rsidR="00265D46" w:rsidRPr="00265D46" w:rsidRDefault="00265D46" w:rsidP="00CF186F">
            <w:pPr>
              <w:spacing w:before="80"/>
              <w:ind w:left="-107" w:right="32"/>
              <w:jc w:val="center"/>
              <w:rPr>
                <w:rFonts w:ascii="Times New Roman" w:hAnsi="Times New Roman" w:cs="Times New Roman"/>
                <w:b/>
                <w:bCs/>
                <w:sz w:val="26"/>
                <w:szCs w:val="26"/>
              </w:rPr>
            </w:pPr>
            <w:r w:rsidRPr="00265D46">
              <w:rPr>
                <w:rFonts w:ascii="Times New Roman" w:hAnsi="Times New Roman" w:cs="Times New Roman"/>
                <w:b/>
                <w:bCs/>
                <w:sz w:val="26"/>
                <w:szCs w:val="26"/>
              </w:rPr>
              <w:t>Actuellement</w:t>
            </w:r>
          </w:p>
        </w:tc>
        <w:tc>
          <w:tcPr>
            <w:tcW w:w="6663" w:type="dxa"/>
            <w:gridSpan w:val="2"/>
          </w:tcPr>
          <w:p w14:paraId="0FCA171E" w14:textId="77777777" w:rsidR="00265D46" w:rsidRPr="00265D46" w:rsidRDefault="00265D46" w:rsidP="00CF186F">
            <w:pPr>
              <w:spacing w:before="80"/>
              <w:ind w:left="-112" w:right="34"/>
              <w:jc w:val="center"/>
              <w:rPr>
                <w:rFonts w:ascii="Times New Roman" w:hAnsi="Times New Roman" w:cs="Times New Roman"/>
                <w:b/>
                <w:bCs/>
                <w:sz w:val="26"/>
                <w:szCs w:val="26"/>
              </w:rPr>
            </w:pPr>
            <w:r w:rsidRPr="00265D46">
              <w:rPr>
                <w:rFonts w:ascii="Times New Roman" w:hAnsi="Times New Roman" w:cs="Times New Roman"/>
                <w:b/>
                <w:bCs/>
                <w:sz w:val="26"/>
                <w:szCs w:val="26"/>
              </w:rPr>
              <w:t>Nouvelle Convention Collective</w:t>
            </w:r>
          </w:p>
        </w:tc>
      </w:tr>
      <w:tr w:rsidR="00CF186F" w:rsidRPr="00AF00C0" w14:paraId="28606794" w14:textId="77777777" w:rsidTr="000720AA">
        <w:tc>
          <w:tcPr>
            <w:tcW w:w="1843" w:type="dxa"/>
            <w:shd w:val="clear" w:color="auto" w:fill="D9D9D9" w:themeFill="background1" w:themeFillShade="D9"/>
          </w:tcPr>
          <w:p w14:paraId="42F404F0" w14:textId="77777777" w:rsidR="00CF186F" w:rsidRPr="00AF00C0" w:rsidRDefault="00CF186F" w:rsidP="00CF186F">
            <w:pPr>
              <w:spacing w:before="80"/>
              <w:ind w:left="-104"/>
              <w:jc w:val="center"/>
              <w:rPr>
                <w:rFonts w:ascii="Times New Roman" w:hAnsi="Times New Roman" w:cs="Times New Roman"/>
                <w:b/>
                <w:bCs/>
                <w:color w:val="FF0000"/>
                <w:sz w:val="26"/>
                <w:szCs w:val="26"/>
              </w:rPr>
            </w:pPr>
            <w:r w:rsidRPr="00AF00C0">
              <w:rPr>
                <w:rFonts w:ascii="Times New Roman" w:hAnsi="Times New Roman" w:cs="Times New Roman"/>
                <w:b/>
                <w:bCs/>
                <w:color w:val="FF0000"/>
                <w:sz w:val="26"/>
                <w:szCs w:val="26"/>
              </w:rPr>
              <w:t>Ancienneté</w:t>
            </w:r>
          </w:p>
        </w:tc>
        <w:tc>
          <w:tcPr>
            <w:tcW w:w="1701" w:type="dxa"/>
            <w:shd w:val="clear" w:color="auto" w:fill="D9D9D9" w:themeFill="background1" w:themeFillShade="D9"/>
          </w:tcPr>
          <w:p w14:paraId="266E4EEB" w14:textId="77777777" w:rsidR="00CF186F" w:rsidRPr="00AF00C0" w:rsidRDefault="00CF186F" w:rsidP="00CF186F">
            <w:pPr>
              <w:spacing w:before="80"/>
              <w:ind w:left="-107" w:right="32"/>
              <w:jc w:val="center"/>
              <w:rPr>
                <w:rFonts w:ascii="Times New Roman" w:hAnsi="Times New Roman" w:cs="Times New Roman"/>
                <w:b/>
                <w:bCs/>
                <w:color w:val="FF0000"/>
                <w:sz w:val="26"/>
                <w:szCs w:val="26"/>
              </w:rPr>
            </w:pPr>
            <w:r w:rsidRPr="00AF00C0">
              <w:rPr>
                <w:rFonts w:ascii="Times New Roman" w:hAnsi="Times New Roman" w:cs="Times New Roman"/>
                <w:b/>
                <w:bCs/>
                <w:color w:val="FF0000"/>
                <w:sz w:val="26"/>
                <w:szCs w:val="26"/>
              </w:rPr>
              <w:t>Congé</w:t>
            </w:r>
          </w:p>
        </w:tc>
        <w:tc>
          <w:tcPr>
            <w:tcW w:w="5387" w:type="dxa"/>
            <w:shd w:val="clear" w:color="auto" w:fill="D9D9D9" w:themeFill="background1" w:themeFillShade="D9"/>
          </w:tcPr>
          <w:p w14:paraId="70D65E24" w14:textId="77777777" w:rsidR="00CF186F" w:rsidRPr="00AF00C0" w:rsidRDefault="00CF186F" w:rsidP="00CF186F">
            <w:pPr>
              <w:spacing w:before="80"/>
              <w:ind w:left="-109"/>
              <w:jc w:val="center"/>
              <w:rPr>
                <w:rFonts w:ascii="Times New Roman" w:hAnsi="Times New Roman" w:cs="Times New Roman"/>
                <w:b/>
                <w:bCs/>
                <w:color w:val="FF0000"/>
                <w:sz w:val="26"/>
                <w:szCs w:val="26"/>
              </w:rPr>
            </w:pPr>
            <w:r w:rsidRPr="00AF00C0">
              <w:rPr>
                <w:rFonts w:ascii="Times New Roman" w:hAnsi="Times New Roman" w:cs="Times New Roman"/>
                <w:b/>
                <w:bCs/>
                <w:color w:val="FF0000"/>
                <w:sz w:val="26"/>
                <w:szCs w:val="26"/>
              </w:rPr>
              <w:t>Ancienneté/âge</w:t>
            </w:r>
          </w:p>
        </w:tc>
        <w:tc>
          <w:tcPr>
            <w:tcW w:w="1276" w:type="dxa"/>
            <w:shd w:val="clear" w:color="auto" w:fill="D9D9D9" w:themeFill="background1" w:themeFillShade="D9"/>
          </w:tcPr>
          <w:p w14:paraId="6AE683EF" w14:textId="77777777" w:rsidR="00CF186F" w:rsidRPr="00AF00C0" w:rsidRDefault="00CF186F" w:rsidP="00CF186F">
            <w:pPr>
              <w:spacing w:before="80"/>
              <w:ind w:left="-112" w:right="34"/>
              <w:jc w:val="center"/>
              <w:rPr>
                <w:rFonts w:ascii="Times New Roman" w:hAnsi="Times New Roman" w:cs="Times New Roman"/>
                <w:b/>
                <w:bCs/>
                <w:color w:val="FF0000"/>
                <w:sz w:val="26"/>
                <w:szCs w:val="26"/>
              </w:rPr>
            </w:pPr>
            <w:r w:rsidRPr="00AF00C0">
              <w:rPr>
                <w:rFonts w:ascii="Times New Roman" w:hAnsi="Times New Roman" w:cs="Times New Roman"/>
                <w:b/>
                <w:bCs/>
                <w:color w:val="FF0000"/>
                <w:sz w:val="26"/>
                <w:szCs w:val="26"/>
              </w:rPr>
              <w:t>Congé</w:t>
            </w:r>
          </w:p>
        </w:tc>
      </w:tr>
      <w:tr w:rsidR="00CF186F" w:rsidRPr="00AF00C0" w14:paraId="5AFEAD6A" w14:textId="77777777" w:rsidTr="000720AA">
        <w:tc>
          <w:tcPr>
            <w:tcW w:w="1843" w:type="dxa"/>
          </w:tcPr>
          <w:p w14:paraId="15726712"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Moins de 5 ans</w:t>
            </w:r>
          </w:p>
        </w:tc>
        <w:tc>
          <w:tcPr>
            <w:tcW w:w="1701" w:type="dxa"/>
          </w:tcPr>
          <w:p w14:paraId="60E8C9E5"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0</w:t>
            </w:r>
          </w:p>
        </w:tc>
        <w:tc>
          <w:tcPr>
            <w:tcW w:w="5387" w:type="dxa"/>
          </w:tcPr>
          <w:p w14:paraId="5D964469" w14:textId="77777777" w:rsidR="00CF186F" w:rsidRPr="00CF186F" w:rsidRDefault="00CF186F" w:rsidP="00CF186F">
            <w:pPr>
              <w:spacing w:before="80"/>
              <w:ind w:left="-109"/>
              <w:jc w:val="center"/>
              <w:rPr>
                <w:rFonts w:ascii="Times New Roman" w:hAnsi="Times New Roman" w:cs="Times New Roman"/>
                <w:sz w:val="24"/>
                <w:szCs w:val="24"/>
              </w:rPr>
            </w:pPr>
            <w:r w:rsidRPr="00CF186F">
              <w:rPr>
                <w:rFonts w:ascii="Times New Roman" w:hAnsi="Times New Roman" w:cs="Times New Roman"/>
                <w:sz w:val="24"/>
                <w:szCs w:val="24"/>
              </w:rPr>
              <w:t>2 ans pour tous</w:t>
            </w:r>
          </w:p>
        </w:tc>
        <w:tc>
          <w:tcPr>
            <w:tcW w:w="1276" w:type="dxa"/>
          </w:tcPr>
          <w:p w14:paraId="68CB5166" w14:textId="77777777" w:rsidR="00CF186F" w:rsidRPr="00AF00C0" w:rsidRDefault="00CF186F" w:rsidP="00CF186F">
            <w:pPr>
              <w:spacing w:before="80"/>
              <w:ind w:left="-112" w:right="34"/>
              <w:jc w:val="center"/>
              <w:rPr>
                <w:rFonts w:ascii="Times New Roman" w:hAnsi="Times New Roman" w:cs="Times New Roman"/>
                <w:sz w:val="26"/>
                <w:szCs w:val="26"/>
              </w:rPr>
            </w:pPr>
            <w:r w:rsidRPr="00AF00C0">
              <w:rPr>
                <w:rFonts w:ascii="Times New Roman" w:hAnsi="Times New Roman" w:cs="Times New Roman"/>
                <w:sz w:val="26"/>
                <w:szCs w:val="26"/>
              </w:rPr>
              <w:t>1 jour/an</w:t>
            </w:r>
          </w:p>
        </w:tc>
      </w:tr>
      <w:tr w:rsidR="00CF186F" w:rsidRPr="00AF00C0" w14:paraId="5B02BB09" w14:textId="77777777" w:rsidTr="000720AA">
        <w:tc>
          <w:tcPr>
            <w:tcW w:w="1843" w:type="dxa"/>
          </w:tcPr>
          <w:p w14:paraId="774FA2E8"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5 à 9 ans</w:t>
            </w:r>
          </w:p>
        </w:tc>
        <w:tc>
          <w:tcPr>
            <w:tcW w:w="1701" w:type="dxa"/>
          </w:tcPr>
          <w:p w14:paraId="45299199"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1 jour/an</w:t>
            </w:r>
          </w:p>
        </w:tc>
        <w:tc>
          <w:tcPr>
            <w:tcW w:w="5387" w:type="dxa"/>
          </w:tcPr>
          <w:p w14:paraId="66C36309" w14:textId="77777777" w:rsidR="00CF186F" w:rsidRPr="00CF186F" w:rsidRDefault="00CF186F" w:rsidP="00CF186F">
            <w:pPr>
              <w:spacing w:before="80"/>
              <w:ind w:left="-109"/>
              <w:jc w:val="center"/>
              <w:rPr>
                <w:rFonts w:ascii="Times New Roman" w:hAnsi="Times New Roman" w:cs="Times New Roman"/>
                <w:sz w:val="24"/>
                <w:szCs w:val="24"/>
              </w:rPr>
            </w:pPr>
            <w:r w:rsidRPr="00CF186F">
              <w:rPr>
                <w:rFonts w:ascii="Times New Roman" w:hAnsi="Times New Roman" w:cs="Times New Roman"/>
                <w:sz w:val="24"/>
                <w:szCs w:val="24"/>
              </w:rPr>
              <w:t>Moins de 45ans et justifiant 2 ans d’ancienneté</w:t>
            </w:r>
          </w:p>
        </w:tc>
        <w:tc>
          <w:tcPr>
            <w:tcW w:w="1276" w:type="dxa"/>
          </w:tcPr>
          <w:p w14:paraId="70BB42E8" w14:textId="77777777" w:rsidR="00CF186F" w:rsidRPr="00AF00C0" w:rsidRDefault="00CF186F" w:rsidP="00CF186F">
            <w:pPr>
              <w:spacing w:before="80"/>
              <w:ind w:left="-112" w:right="34"/>
              <w:jc w:val="center"/>
              <w:rPr>
                <w:rFonts w:ascii="Times New Roman" w:hAnsi="Times New Roman" w:cs="Times New Roman"/>
                <w:sz w:val="26"/>
                <w:szCs w:val="26"/>
              </w:rPr>
            </w:pPr>
            <w:r w:rsidRPr="00AF00C0">
              <w:rPr>
                <w:rFonts w:ascii="Times New Roman" w:hAnsi="Times New Roman" w:cs="Times New Roman"/>
                <w:sz w:val="26"/>
                <w:szCs w:val="26"/>
              </w:rPr>
              <w:t>2 jours/an</w:t>
            </w:r>
          </w:p>
        </w:tc>
      </w:tr>
      <w:tr w:rsidR="00CF186F" w:rsidRPr="00AF00C0" w14:paraId="1B522F7A" w14:textId="77777777" w:rsidTr="000720AA">
        <w:tc>
          <w:tcPr>
            <w:tcW w:w="1843" w:type="dxa"/>
          </w:tcPr>
          <w:p w14:paraId="12CE32BF"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10 à 14 ans</w:t>
            </w:r>
          </w:p>
        </w:tc>
        <w:tc>
          <w:tcPr>
            <w:tcW w:w="1701" w:type="dxa"/>
          </w:tcPr>
          <w:p w14:paraId="0B7D8123"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2</w:t>
            </w:r>
            <w:r w:rsidR="00B21A8B">
              <w:rPr>
                <w:rFonts w:ascii="Times New Roman" w:hAnsi="Times New Roman" w:cs="Times New Roman"/>
                <w:sz w:val="26"/>
                <w:szCs w:val="26"/>
              </w:rPr>
              <w:t xml:space="preserve"> </w:t>
            </w:r>
            <w:r w:rsidRPr="00AF00C0">
              <w:rPr>
                <w:rFonts w:ascii="Times New Roman" w:hAnsi="Times New Roman" w:cs="Times New Roman"/>
                <w:sz w:val="26"/>
                <w:szCs w:val="26"/>
              </w:rPr>
              <w:t>jours/an</w:t>
            </w:r>
          </w:p>
        </w:tc>
        <w:tc>
          <w:tcPr>
            <w:tcW w:w="5387" w:type="dxa"/>
          </w:tcPr>
          <w:p w14:paraId="68CFD495" w14:textId="77777777" w:rsidR="00CF186F" w:rsidRPr="00CF186F" w:rsidRDefault="0047040A" w:rsidP="00CF186F">
            <w:pPr>
              <w:spacing w:before="80"/>
              <w:ind w:left="-109"/>
              <w:jc w:val="center"/>
              <w:rPr>
                <w:rFonts w:ascii="Times New Roman" w:hAnsi="Times New Roman" w:cs="Times New Roman"/>
                <w:sz w:val="24"/>
                <w:szCs w:val="24"/>
              </w:rPr>
            </w:pPr>
            <w:r>
              <w:rPr>
                <w:rFonts w:ascii="Times New Roman" w:hAnsi="Times New Roman" w:cs="Times New Roman"/>
                <w:sz w:val="24"/>
                <w:szCs w:val="24"/>
              </w:rPr>
              <w:t>Être âgé d’au moins</w:t>
            </w:r>
            <w:r w:rsidR="00CF186F" w:rsidRPr="00CF186F">
              <w:rPr>
                <w:rFonts w:ascii="Times New Roman" w:hAnsi="Times New Roman" w:cs="Times New Roman"/>
                <w:sz w:val="24"/>
                <w:szCs w:val="24"/>
              </w:rPr>
              <w:t xml:space="preserve"> 55 a</w:t>
            </w:r>
            <w:r w:rsidR="00B21A8B">
              <w:rPr>
                <w:rFonts w:ascii="Times New Roman" w:hAnsi="Times New Roman" w:cs="Times New Roman"/>
                <w:sz w:val="24"/>
                <w:szCs w:val="24"/>
              </w:rPr>
              <w:t>n</w:t>
            </w:r>
            <w:r w:rsidR="00CF186F" w:rsidRPr="00CF186F">
              <w:rPr>
                <w:rFonts w:ascii="Times New Roman" w:hAnsi="Times New Roman" w:cs="Times New Roman"/>
                <w:sz w:val="24"/>
                <w:szCs w:val="24"/>
              </w:rPr>
              <w:t>s et justifiant de + de 20 ans d’ancienneté</w:t>
            </w:r>
          </w:p>
        </w:tc>
        <w:tc>
          <w:tcPr>
            <w:tcW w:w="1276" w:type="dxa"/>
          </w:tcPr>
          <w:p w14:paraId="081B532A" w14:textId="77777777" w:rsidR="00CF186F" w:rsidRPr="00AF00C0" w:rsidRDefault="00CF186F" w:rsidP="00CF186F">
            <w:pPr>
              <w:spacing w:before="80"/>
              <w:ind w:left="-112" w:right="34"/>
              <w:jc w:val="center"/>
              <w:rPr>
                <w:rFonts w:ascii="Times New Roman" w:hAnsi="Times New Roman" w:cs="Times New Roman"/>
                <w:sz w:val="26"/>
                <w:szCs w:val="26"/>
              </w:rPr>
            </w:pPr>
            <w:r w:rsidRPr="00AF00C0">
              <w:rPr>
                <w:rFonts w:ascii="Times New Roman" w:hAnsi="Times New Roman" w:cs="Times New Roman"/>
                <w:sz w:val="26"/>
                <w:szCs w:val="26"/>
              </w:rPr>
              <w:t>3 jours/an</w:t>
            </w:r>
          </w:p>
        </w:tc>
      </w:tr>
      <w:tr w:rsidR="00CF186F" w:rsidRPr="00AF00C0" w14:paraId="21D4EDE4" w14:textId="77777777" w:rsidTr="000720AA">
        <w:tc>
          <w:tcPr>
            <w:tcW w:w="1843" w:type="dxa"/>
          </w:tcPr>
          <w:p w14:paraId="3AF41E28"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15 à 19 ans</w:t>
            </w:r>
          </w:p>
        </w:tc>
        <w:tc>
          <w:tcPr>
            <w:tcW w:w="1701" w:type="dxa"/>
          </w:tcPr>
          <w:p w14:paraId="4235BF45"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3 jours/an</w:t>
            </w:r>
          </w:p>
        </w:tc>
        <w:tc>
          <w:tcPr>
            <w:tcW w:w="5387" w:type="dxa"/>
            <w:shd w:val="clear" w:color="auto" w:fill="D9D9D9" w:themeFill="background1" w:themeFillShade="D9"/>
          </w:tcPr>
          <w:p w14:paraId="22F792A2" w14:textId="77777777" w:rsidR="00CF186F" w:rsidRPr="00AF00C0" w:rsidRDefault="00CF186F" w:rsidP="00CF186F">
            <w:pPr>
              <w:spacing w:before="80"/>
              <w:ind w:left="-109"/>
              <w:jc w:val="center"/>
              <w:rPr>
                <w:rFonts w:ascii="Times New Roman" w:hAnsi="Times New Roman" w:cs="Times New Roman"/>
                <w:sz w:val="26"/>
                <w:szCs w:val="26"/>
              </w:rPr>
            </w:pPr>
          </w:p>
        </w:tc>
        <w:tc>
          <w:tcPr>
            <w:tcW w:w="1276" w:type="dxa"/>
            <w:shd w:val="clear" w:color="auto" w:fill="D9D9D9" w:themeFill="background1" w:themeFillShade="D9"/>
          </w:tcPr>
          <w:p w14:paraId="0EC11F28" w14:textId="77777777" w:rsidR="00CF186F" w:rsidRPr="00AF00C0" w:rsidRDefault="00CF186F" w:rsidP="00CF186F">
            <w:pPr>
              <w:spacing w:before="80"/>
              <w:ind w:left="-112" w:right="34"/>
              <w:jc w:val="center"/>
              <w:rPr>
                <w:rFonts w:ascii="Times New Roman" w:hAnsi="Times New Roman" w:cs="Times New Roman"/>
                <w:sz w:val="26"/>
                <w:szCs w:val="26"/>
              </w:rPr>
            </w:pPr>
          </w:p>
        </w:tc>
      </w:tr>
      <w:tr w:rsidR="00CF186F" w:rsidRPr="00AF00C0" w14:paraId="4092A7E5" w14:textId="77777777" w:rsidTr="000720AA">
        <w:tc>
          <w:tcPr>
            <w:tcW w:w="1843" w:type="dxa"/>
          </w:tcPr>
          <w:p w14:paraId="00B70BB0"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20 à 24 ans</w:t>
            </w:r>
          </w:p>
        </w:tc>
        <w:tc>
          <w:tcPr>
            <w:tcW w:w="1701" w:type="dxa"/>
          </w:tcPr>
          <w:p w14:paraId="094819D6"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4 jours/an</w:t>
            </w:r>
          </w:p>
        </w:tc>
        <w:tc>
          <w:tcPr>
            <w:tcW w:w="5387" w:type="dxa"/>
            <w:shd w:val="clear" w:color="auto" w:fill="D9D9D9" w:themeFill="background1" w:themeFillShade="D9"/>
          </w:tcPr>
          <w:p w14:paraId="2E13D161" w14:textId="77777777" w:rsidR="00CF186F" w:rsidRPr="00AF00C0" w:rsidRDefault="00CF186F" w:rsidP="00CF186F">
            <w:pPr>
              <w:spacing w:before="80"/>
              <w:ind w:left="-109"/>
              <w:jc w:val="center"/>
              <w:rPr>
                <w:rFonts w:ascii="Times New Roman" w:hAnsi="Times New Roman" w:cs="Times New Roman"/>
                <w:sz w:val="26"/>
                <w:szCs w:val="26"/>
              </w:rPr>
            </w:pPr>
          </w:p>
        </w:tc>
        <w:tc>
          <w:tcPr>
            <w:tcW w:w="1276" w:type="dxa"/>
            <w:shd w:val="clear" w:color="auto" w:fill="D9D9D9" w:themeFill="background1" w:themeFillShade="D9"/>
          </w:tcPr>
          <w:p w14:paraId="495442C7" w14:textId="77777777" w:rsidR="00CF186F" w:rsidRPr="00AF00C0" w:rsidRDefault="00CF186F" w:rsidP="00CF186F">
            <w:pPr>
              <w:spacing w:before="80"/>
              <w:ind w:left="-112" w:right="34"/>
              <w:jc w:val="center"/>
              <w:rPr>
                <w:rFonts w:ascii="Times New Roman" w:hAnsi="Times New Roman" w:cs="Times New Roman"/>
                <w:sz w:val="26"/>
                <w:szCs w:val="26"/>
              </w:rPr>
            </w:pPr>
          </w:p>
        </w:tc>
      </w:tr>
      <w:tr w:rsidR="00CF186F" w:rsidRPr="00AF00C0" w14:paraId="0CF04A8C" w14:textId="77777777" w:rsidTr="000720AA">
        <w:tc>
          <w:tcPr>
            <w:tcW w:w="1843" w:type="dxa"/>
          </w:tcPr>
          <w:p w14:paraId="553FC505"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25 à 29 ans</w:t>
            </w:r>
          </w:p>
        </w:tc>
        <w:tc>
          <w:tcPr>
            <w:tcW w:w="1701" w:type="dxa"/>
          </w:tcPr>
          <w:p w14:paraId="0A763FF0"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5 jours/ans</w:t>
            </w:r>
          </w:p>
        </w:tc>
        <w:tc>
          <w:tcPr>
            <w:tcW w:w="5387" w:type="dxa"/>
            <w:shd w:val="clear" w:color="auto" w:fill="D9D9D9" w:themeFill="background1" w:themeFillShade="D9"/>
          </w:tcPr>
          <w:p w14:paraId="757F9BF9" w14:textId="77777777" w:rsidR="00CF186F" w:rsidRPr="00AF00C0" w:rsidRDefault="00CF186F" w:rsidP="00CF186F">
            <w:pPr>
              <w:spacing w:before="80"/>
              <w:ind w:left="-109"/>
              <w:jc w:val="center"/>
              <w:rPr>
                <w:rFonts w:ascii="Times New Roman" w:hAnsi="Times New Roman" w:cs="Times New Roman"/>
                <w:sz w:val="26"/>
                <w:szCs w:val="26"/>
              </w:rPr>
            </w:pPr>
          </w:p>
        </w:tc>
        <w:tc>
          <w:tcPr>
            <w:tcW w:w="1276" w:type="dxa"/>
            <w:shd w:val="clear" w:color="auto" w:fill="D9D9D9" w:themeFill="background1" w:themeFillShade="D9"/>
          </w:tcPr>
          <w:p w14:paraId="3B8F8BBB" w14:textId="77777777" w:rsidR="00CF186F" w:rsidRPr="00AF00C0" w:rsidRDefault="00CF186F" w:rsidP="00CF186F">
            <w:pPr>
              <w:spacing w:before="80"/>
              <w:ind w:left="-112" w:right="34"/>
              <w:jc w:val="center"/>
              <w:rPr>
                <w:rFonts w:ascii="Times New Roman" w:hAnsi="Times New Roman" w:cs="Times New Roman"/>
                <w:sz w:val="26"/>
                <w:szCs w:val="26"/>
              </w:rPr>
            </w:pPr>
          </w:p>
        </w:tc>
      </w:tr>
      <w:tr w:rsidR="00CF186F" w:rsidRPr="00AF00C0" w14:paraId="207CF377" w14:textId="77777777" w:rsidTr="000720AA">
        <w:tc>
          <w:tcPr>
            <w:tcW w:w="1843" w:type="dxa"/>
          </w:tcPr>
          <w:p w14:paraId="79688684" w14:textId="77777777" w:rsidR="00CF186F" w:rsidRPr="00AF00C0" w:rsidRDefault="00CF186F" w:rsidP="00CF186F">
            <w:pPr>
              <w:spacing w:before="80"/>
              <w:ind w:left="-104"/>
              <w:jc w:val="center"/>
              <w:rPr>
                <w:rFonts w:ascii="Times New Roman" w:hAnsi="Times New Roman" w:cs="Times New Roman"/>
                <w:sz w:val="26"/>
                <w:szCs w:val="26"/>
              </w:rPr>
            </w:pPr>
            <w:r w:rsidRPr="00AF00C0">
              <w:rPr>
                <w:rFonts w:ascii="Times New Roman" w:hAnsi="Times New Roman" w:cs="Times New Roman"/>
                <w:sz w:val="26"/>
                <w:szCs w:val="26"/>
              </w:rPr>
              <w:t>De 30 ans et +</w:t>
            </w:r>
          </w:p>
        </w:tc>
        <w:tc>
          <w:tcPr>
            <w:tcW w:w="1701" w:type="dxa"/>
          </w:tcPr>
          <w:p w14:paraId="39FD75DB" w14:textId="77777777" w:rsidR="00CF186F" w:rsidRPr="00AF00C0" w:rsidRDefault="00CF186F" w:rsidP="00CF186F">
            <w:pPr>
              <w:spacing w:before="80"/>
              <w:ind w:left="-107" w:right="32"/>
              <w:jc w:val="center"/>
              <w:rPr>
                <w:rFonts w:ascii="Times New Roman" w:hAnsi="Times New Roman" w:cs="Times New Roman"/>
                <w:sz w:val="26"/>
                <w:szCs w:val="26"/>
              </w:rPr>
            </w:pPr>
            <w:r w:rsidRPr="00AF00C0">
              <w:rPr>
                <w:rFonts w:ascii="Times New Roman" w:hAnsi="Times New Roman" w:cs="Times New Roman"/>
                <w:sz w:val="26"/>
                <w:szCs w:val="26"/>
              </w:rPr>
              <w:t>6 jours/an</w:t>
            </w:r>
          </w:p>
        </w:tc>
        <w:tc>
          <w:tcPr>
            <w:tcW w:w="5387" w:type="dxa"/>
            <w:shd w:val="clear" w:color="auto" w:fill="D9D9D9" w:themeFill="background1" w:themeFillShade="D9"/>
          </w:tcPr>
          <w:p w14:paraId="4B9F2ECC" w14:textId="77777777" w:rsidR="00CF186F" w:rsidRPr="00AF00C0" w:rsidRDefault="00CF186F" w:rsidP="00CF186F">
            <w:pPr>
              <w:spacing w:before="80"/>
              <w:ind w:left="-109"/>
              <w:jc w:val="center"/>
              <w:rPr>
                <w:rFonts w:ascii="Times New Roman" w:hAnsi="Times New Roman" w:cs="Times New Roman"/>
                <w:sz w:val="26"/>
                <w:szCs w:val="26"/>
              </w:rPr>
            </w:pPr>
          </w:p>
        </w:tc>
        <w:tc>
          <w:tcPr>
            <w:tcW w:w="1276" w:type="dxa"/>
            <w:shd w:val="clear" w:color="auto" w:fill="D9D9D9" w:themeFill="background1" w:themeFillShade="D9"/>
          </w:tcPr>
          <w:p w14:paraId="34D31297" w14:textId="77777777" w:rsidR="00CF186F" w:rsidRPr="00AF00C0" w:rsidRDefault="00CF186F" w:rsidP="00CF186F">
            <w:pPr>
              <w:spacing w:before="80"/>
              <w:ind w:left="-112" w:right="34"/>
              <w:jc w:val="center"/>
              <w:rPr>
                <w:rFonts w:ascii="Times New Roman" w:hAnsi="Times New Roman" w:cs="Times New Roman"/>
                <w:sz w:val="26"/>
                <w:szCs w:val="26"/>
              </w:rPr>
            </w:pPr>
          </w:p>
        </w:tc>
      </w:tr>
    </w:tbl>
    <w:p w14:paraId="7494D014" w14:textId="77777777" w:rsidR="00AF00C0" w:rsidRPr="00AF00C0" w:rsidRDefault="00AF00C0" w:rsidP="00AF00C0">
      <w:pPr>
        <w:spacing w:before="80" w:after="0" w:line="240" w:lineRule="auto"/>
        <w:ind w:left="-567" w:right="-284"/>
        <w:jc w:val="center"/>
        <w:rPr>
          <w:rFonts w:ascii="Times New Roman" w:hAnsi="Times New Roman" w:cs="Times New Roman"/>
          <w:sz w:val="26"/>
          <w:szCs w:val="26"/>
        </w:rPr>
      </w:pPr>
      <w:r w:rsidRPr="00AF00C0">
        <w:rPr>
          <w:rFonts w:ascii="Times New Roman" w:hAnsi="Times New Roman" w:cs="Times New Roman"/>
          <w:b/>
          <w:bCs/>
          <w:sz w:val="26"/>
          <w:szCs w:val="26"/>
          <w:u w:val="single"/>
        </w:rPr>
        <w:t>Exemple</w:t>
      </w:r>
      <w:r w:rsidRPr="00AF00C0">
        <w:rPr>
          <w:rFonts w:ascii="Times New Roman" w:hAnsi="Times New Roman" w:cs="Times New Roman"/>
          <w:sz w:val="26"/>
          <w:szCs w:val="26"/>
        </w:rPr>
        <w:t> :</w:t>
      </w:r>
    </w:p>
    <w:p w14:paraId="0BFF83C8" w14:textId="77777777" w:rsidR="009030AF" w:rsidRPr="000720AA" w:rsidRDefault="009030AF" w:rsidP="000720AA">
      <w:pPr>
        <w:spacing w:before="120" w:after="120" w:line="240" w:lineRule="auto"/>
        <w:jc w:val="both"/>
        <w:rPr>
          <w:rFonts w:ascii="Times New Roman" w:eastAsia="Calibri" w:hAnsi="Times New Roman" w:cs="Times New Roman"/>
          <w:b/>
          <w:bCs/>
          <w:spacing w:val="-4"/>
          <w:kern w:val="2"/>
          <w:sz w:val="25"/>
          <w:szCs w:val="25"/>
        </w:rPr>
      </w:pPr>
      <w:r w:rsidRPr="000720AA">
        <w:rPr>
          <w:rFonts w:ascii="Times New Roman" w:eastAsia="Calibri" w:hAnsi="Times New Roman" w:cs="Times New Roman"/>
          <w:b/>
          <w:bCs/>
          <w:spacing w:val="-4"/>
          <w:kern w:val="2"/>
          <w:sz w:val="25"/>
          <w:szCs w:val="25"/>
          <w:u w:val="single"/>
        </w:rPr>
        <w:t>1</w:t>
      </w:r>
      <w:r w:rsidRPr="000720AA">
        <w:rPr>
          <w:rFonts w:ascii="Times New Roman" w:eastAsia="Calibri" w:hAnsi="Times New Roman" w:cs="Times New Roman"/>
          <w:b/>
          <w:bCs/>
          <w:spacing w:val="-4"/>
          <w:kern w:val="2"/>
          <w:sz w:val="25"/>
          <w:szCs w:val="25"/>
          <w:u w:val="single"/>
          <w:vertAlign w:val="superscript"/>
        </w:rPr>
        <w:t>er</w:t>
      </w:r>
      <w:r w:rsidRPr="000720AA">
        <w:rPr>
          <w:rFonts w:ascii="Times New Roman" w:eastAsia="Calibri" w:hAnsi="Times New Roman" w:cs="Times New Roman"/>
          <w:b/>
          <w:bCs/>
          <w:spacing w:val="-4"/>
          <w:kern w:val="2"/>
          <w:sz w:val="25"/>
          <w:szCs w:val="25"/>
          <w:u w:val="single"/>
        </w:rPr>
        <w:t xml:space="preserve"> exemple</w:t>
      </w:r>
      <w:r w:rsidRPr="000720AA">
        <w:rPr>
          <w:rFonts w:ascii="Times New Roman" w:eastAsia="Calibri" w:hAnsi="Times New Roman" w:cs="Times New Roman"/>
          <w:b/>
          <w:bCs/>
          <w:spacing w:val="-4"/>
          <w:kern w:val="2"/>
          <w:sz w:val="25"/>
          <w:szCs w:val="25"/>
        </w:rPr>
        <w:t xml:space="preserve"> : </w:t>
      </w:r>
      <w:r w:rsidRPr="000720AA">
        <w:rPr>
          <w:rFonts w:ascii="Times New Roman" w:eastAsia="Calibri" w:hAnsi="Times New Roman" w:cs="Times New Roman"/>
          <w:spacing w:val="-4"/>
          <w:kern w:val="2"/>
          <w:sz w:val="25"/>
          <w:szCs w:val="25"/>
        </w:rPr>
        <w:t xml:space="preserve">avec 15 </w:t>
      </w:r>
      <w:r w:rsidR="00B21A8B" w:rsidRPr="000720AA">
        <w:rPr>
          <w:rFonts w:ascii="Times New Roman" w:eastAsia="Calibri" w:hAnsi="Times New Roman" w:cs="Times New Roman"/>
          <w:spacing w:val="-4"/>
          <w:kern w:val="2"/>
          <w:sz w:val="25"/>
          <w:szCs w:val="25"/>
        </w:rPr>
        <w:t xml:space="preserve">ans </w:t>
      </w:r>
      <w:r w:rsidRPr="000720AA">
        <w:rPr>
          <w:rFonts w:ascii="Times New Roman" w:eastAsia="Calibri" w:hAnsi="Times New Roman" w:cs="Times New Roman"/>
          <w:spacing w:val="-4"/>
          <w:kern w:val="2"/>
          <w:sz w:val="25"/>
          <w:szCs w:val="25"/>
        </w:rPr>
        <w:t xml:space="preserve">d’ancienneté et âgé de moins de 45 ans : </w:t>
      </w:r>
      <w:r w:rsidRPr="000720AA">
        <w:rPr>
          <w:rFonts w:ascii="Times New Roman" w:eastAsia="Calibri" w:hAnsi="Times New Roman" w:cs="Times New Roman"/>
          <w:b/>
          <w:bCs/>
          <w:spacing w:val="-4"/>
          <w:kern w:val="2"/>
          <w:sz w:val="25"/>
          <w:szCs w:val="25"/>
        </w:rPr>
        <w:t>1 jour d’ancienneté/an</w:t>
      </w:r>
      <w:r w:rsidRPr="000720AA">
        <w:rPr>
          <w:rFonts w:ascii="Times New Roman" w:eastAsia="Calibri" w:hAnsi="Times New Roman" w:cs="Times New Roman"/>
          <w:spacing w:val="-4"/>
          <w:kern w:val="2"/>
          <w:sz w:val="25"/>
          <w:szCs w:val="25"/>
        </w:rPr>
        <w:t xml:space="preserve"> </w:t>
      </w:r>
      <w:r w:rsidRPr="000720AA">
        <w:rPr>
          <w:rFonts w:ascii="Times New Roman" w:eastAsia="Calibri" w:hAnsi="Times New Roman" w:cs="Times New Roman"/>
          <w:b/>
          <w:bCs/>
          <w:color w:val="FF0000"/>
          <w:spacing w:val="-4"/>
          <w:kern w:val="2"/>
          <w:sz w:val="25"/>
          <w:szCs w:val="25"/>
        </w:rPr>
        <w:t>au lieu de 3 !</w:t>
      </w:r>
    </w:p>
    <w:p w14:paraId="646F5483" w14:textId="77777777" w:rsidR="009030AF" w:rsidRPr="009030AF" w:rsidRDefault="009030AF" w:rsidP="000720AA">
      <w:pPr>
        <w:spacing w:before="120" w:after="120" w:line="240" w:lineRule="auto"/>
        <w:jc w:val="both"/>
        <w:rPr>
          <w:rFonts w:ascii="Times New Roman" w:eastAsia="Calibri" w:hAnsi="Times New Roman" w:cs="Times New Roman"/>
          <w:b/>
          <w:bCs/>
          <w:kern w:val="2"/>
          <w:sz w:val="25"/>
          <w:szCs w:val="25"/>
        </w:rPr>
      </w:pPr>
      <w:r w:rsidRPr="009030AF">
        <w:rPr>
          <w:rFonts w:ascii="Times New Roman" w:eastAsia="Calibri" w:hAnsi="Times New Roman" w:cs="Times New Roman"/>
          <w:b/>
          <w:bCs/>
          <w:kern w:val="2"/>
          <w:sz w:val="25"/>
          <w:szCs w:val="25"/>
          <w:u w:val="single"/>
        </w:rPr>
        <w:t>2</w:t>
      </w:r>
      <w:r w:rsidRPr="009030AF">
        <w:rPr>
          <w:rFonts w:ascii="Times New Roman" w:eastAsia="Calibri" w:hAnsi="Times New Roman" w:cs="Times New Roman"/>
          <w:b/>
          <w:bCs/>
          <w:kern w:val="2"/>
          <w:sz w:val="25"/>
          <w:szCs w:val="25"/>
          <w:u w:val="single"/>
          <w:vertAlign w:val="superscript"/>
        </w:rPr>
        <w:t>ème</w:t>
      </w:r>
      <w:r w:rsidRPr="009030AF">
        <w:rPr>
          <w:rFonts w:ascii="Times New Roman" w:eastAsia="Calibri" w:hAnsi="Times New Roman" w:cs="Times New Roman"/>
          <w:b/>
          <w:bCs/>
          <w:kern w:val="2"/>
          <w:sz w:val="25"/>
          <w:szCs w:val="25"/>
          <w:u w:val="single"/>
        </w:rPr>
        <w:t xml:space="preserve"> exemple</w:t>
      </w:r>
      <w:r w:rsidRPr="009030AF">
        <w:rPr>
          <w:rFonts w:ascii="Times New Roman" w:eastAsia="Calibri" w:hAnsi="Times New Roman" w:cs="Times New Roman"/>
          <w:b/>
          <w:bCs/>
          <w:kern w:val="2"/>
          <w:sz w:val="25"/>
          <w:szCs w:val="25"/>
        </w:rPr>
        <w:t xml:space="preserve"> : </w:t>
      </w:r>
      <w:r w:rsidRPr="009030AF">
        <w:rPr>
          <w:rFonts w:ascii="Times New Roman" w:eastAsia="Calibri" w:hAnsi="Times New Roman" w:cs="Times New Roman"/>
          <w:kern w:val="2"/>
          <w:sz w:val="25"/>
          <w:szCs w:val="25"/>
        </w:rPr>
        <w:t xml:space="preserve">avec 26 ans d’ancienneté et âgé de 44 ans : </w:t>
      </w:r>
      <w:r w:rsidRPr="009030AF">
        <w:rPr>
          <w:rFonts w:ascii="Times New Roman" w:eastAsia="Calibri" w:hAnsi="Times New Roman" w:cs="Times New Roman"/>
          <w:b/>
          <w:bCs/>
          <w:kern w:val="2"/>
          <w:sz w:val="25"/>
          <w:szCs w:val="25"/>
        </w:rPr>
        <w:t>1 jour d’ancienneté/an</w:t>
      </w:r>
      <w:r w:rsidRPr="009030AF">
        <w:rPr>
          <w:rFonts w:ascii="Times New Roman" w:eastAsia="Calibri" w:hAnsi="Times New Roman" w:cs="Times New Roman"/>
          <w:kern w:val="2"/>
          <w:sz w:val="25"/>
          <w:szCs w:val="25"/>
        </w:rPr>
        <w:t xml:space="preserve"> </w:t>
      </w:r>
      <w:r w:rsidRPr="009030AF">
        <w:rPr>
          <w:rFonts w:ascii="Times New Roman" w:eastAsia="Calibri" w:hAnsi="Times New Roman" w:cs="Times New Roman"/>
          <w:b/>
          <w:bCs/>
          <w:color w:val="FF0000"/>
          <w:kern w:val="2"/>
          <w:sz w:val="25"/>
          <w:szCs w:val="25"/>
        </w:rPr>
        <w:t>au lieu de 5 !</w:t>
      </w:r>
    </w:p>
    <w:p w14:paraId="1E0A2306" w14:textId="293CA984" w:rsidR="00AF00C0" w:rsidRPr="00AF00C0" w:rsidRDefault="00AF00C0" w:rsidP="000720AA">
      <w:pPr>
        <w:spacing w:before="80" w:after="120" w:line="240" w:lineRule="auto"/>
        <w:ind w:right="56"/>
        <w:jc w:val="both"/>
        <w:rPr>
          <w:rFonts w:ascii="Times New Roman" w:hAnsi="Times New Roman" w:cs="Times New Roman"/>
          <w:sz w:val="26"/>
          <w:szCs w:val="26"/>
        </w:rPr>
      </w:pPr>
      <w:r w:rsidRPr="00AF00C0">
        <w:rPr>
          <w:rFonts w:ascii="Times New Roman" w:hAnsi="Times New Roman" w:cs="Times New Roman"/>
          <w:sz w:val="26"/>
          <w:szCs w:val="26"/>
        </w:rPr>
        <w:t>Pour l’heure la direction dit que l’accord transitoire de convergence des statuts du groupe du 26 juillet 1998 et l’accord sur le même sujet de mars 1999, s’applique encore quelque temps.</w:t>
      </w:r>
    </w:p>
    <w:p w14:paraId="05EE5335" w14:textId="77777777" w:rsidR="009030AF" w:rsidRPr="000720AA" w:rsidRDefault="009030AF" w:rsidP="009030AF">
      <w:pPr>
        <w:jc w:val="both"/>
        <w:rPr>
          <w:rFonts w:ascii="Times New Roman" w:hAnsi="Times New Roman" w:cs="Times New Roman"/>
          <w:b/>
          <w:bCs/>
          <w:color w:val="FF0000"/>
          <w:sz w:val="28"/>
          <w:szCs w:val="28"/>
        </w:rPr>
      </w:pPr>
      <w:r w:rsidRPr="000720AA">
        <w:rPr>
          <w:rFonts w:ascii="Times New Roman" w:hAnsi="Times New Roman" w:cs="Times New Roman"/>
          <w:b/>
          <w:bCs/>
          <w:color w:val="FF0000"/>
          <w:sz w:val="28"/>
          <w:szCs w:val="28"/>
        </w:rPr>
        <w:t>Commentaire CGT : chaque jour d’ancienneté volé est du travail gratuit, la direction va empocher l’intégralité de ce que notre travail rapporte sans rien avoir à débourser. C’est inacceptable !</w:t>
      </w:r>
    </w:p>
    <w:p w14:paraId="22FACA4F" w14:textId="77777777" w:rsidR="00AF00C0" w:rsidRDefault="00AF00C0" w:rsidP="00AF00C0">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right="56"/>
        <w:jc w:val="center"/>
        <w:rPr>
          <w:rFonts w:ascii="Comic Sans MS" w:hAnsi="Comic Sans MS"/>
          <w:b/>
          <w:noProof/>
          <w:color w:val="FF0000"/>
          <w:sz w:val="32"/>
          <w:szCs w:val="32"/>
          <w:lang w:eastAsia="fr-FR"/>
        </w:rPr>
      </w:pPr>
      <w:r>
        <w:rPr>
          <w:rFonts w:ascii="Comic Sans MS" w:hAnsi="Comic Sans MS"/>
          <w:b/>
          <w:noProof/>
          <w:color w:val="FF0000"/>
          <w:sz w:val="32"/>
          <w:szCs w:val="32"/>
          <w:lang w:eastAsia="fr-FR"/>
        </w:rPr>
        <w:t>Compteur</w:t>
      </w:r>
      <w:r w:rsidR="00CF186F">
        <w:rPr>
          <w:rFonts w:ascii="Comic Sans MS" w:hAnsi="Comic Sans MS"/>
          <w:b/>
          <w:noProof/>
          <w:color w:val="FF0000"/>
          <w:sz w:val="32"/>
          <w:szCs w:val="32"/>
          <w:lang w:eastAsia="fr-FR"/>
        </w:rPr>
        <w:t>s</w:t>
      </w:r>
      <w:r>
        <w:rPr>
          <w:rFonts w:ascii="Comic Sans MS" w:hAnsi="Comic Sans MS"/>
          <w:b/>
          <w:noProof/>
          <w:color w:val="FF0000"/>
          <w:sz w:val="32"/>
          <w:szCs w:val="32"/>
          <w:lang w:eastAsia="fr-FR"/>
        </w:rPr>
        <w:t xml:space="preserve"> de modulation !</w:t>
      </w:r>
    </w:p>
    <w:p w14:paraId="0A2FF911" w14:textId="77777777" w:rsidR="00AF00C0" w:rsidRPr="00AF00C0" w:rsidRDefault="00AF00C0" w:rsidP="00AF00C0">
      <w:pPr>
        <w:spacing w:before="120" w:after="120" w:line="240" w:lineRule="auto"/>
        <w:ind w:right="56"/>
        <w:jc w:val="both"/>
        <w:rPr>
          <w:rFonts w:ascii="Times New Roman" w:hAnsi="Times New Roman" w:cs="Times New Roman"/>
          <w:spacing w:val="-4"/>
          <w:sz w:val="26"/>
          <w:szCs w:val="26"/>
        </w:rPr>
      </w:pPr>
      <w:r w:rsidRPr="00AF00C0">
        <w:rPr>
          <w:rFonts w:ascii="Times New Roman" w:hAnsi="Times New Roman" w:cs="Times New Roman"/>
          <w:spacing w:val="-4"/>
          <w:sz w:val="26"/>
          <w:szCs w:val="26"/>
        </w:rPr>
        <w:t>La convention collective de la Métallurgie qui va se mettre en place le 1</w:t>
      </w:r>
      <w:r w:rsidRPr="00AF00C0">
        <w:rPr>
          <w:rFonts w:ascii="Times New Roman" w:hAnsi="Times New Roman" w:cs="Times New Roman"/>
          <w:spacing w:val="-4"/>
          <w:sz w:val="26"/>
          <w:szCs w:val="26"/>
          <w:vertAlign w:val="superscript"/>
        </w:rPr>
        <w:t>er</w:t>
      </w:r>
      <w:r w:rsidRPr="00AF00C0">
        <w:rPr>
          <w:rFonts w:ascii="Times New Roman" w:hAnsi="Times New Roman" w:cs="Times New Roman"/>
          <w:spacing w:val="-4"/>
          <w:sz w:val="26"/>
          <w:szCs w:val="26"/>
        </w:rPr>
        <w:t xml:space="preserve"> janvier 2024, prévoit des compteurs de modulation avec une remise à zéro chaque année. Actuellement dans le groupe Stellantis cette remise à zéro se fait tous les 3 ans. Lors de la réunion la direction a annoncé aux syndicats qu’elle avait déjà des réflexions sur ce sujet.</w:t>
      </w:r>
    </w:p>
    <w:p w14:paraId="64B45A66" w14:textId="4711AD5B" w:rsidR="00CF186F" w:rsidRDefault="00AF00C0" w:rsidP="000720AA">
      <w:pPr>
        <w:spacing w:before="120" w:after="120" w:line="240" w:lineRule="auto"/>
        <w:ind w:right="56"/>
        <w:jc w:val="center"/>
        <w:rPr>
          <w:rFonts w:ascii="Times New Roman" w:hAnsi="Times New Roman" w:cs="Times New Roman"/>
          <w:b/>
          <w:bCs/>
          <w:color w:val="FF0000"/>
          <w:spacing w:val="-4"/>
          <w:sz w:val="26"/>
          <w:szCs w:val="26"/>
        </w:rPr>
      </w:pPr>
      <w:r w:rsidRPr="000720AA">
        <w:rPr>
          <w:rFonts w:ascii="Times New Roman" w:hAnsi="Times New Roman" w:cs="Times New Roman"/>
          <w:b/>
          <w:bCs/>
          <w:color w:val="FF0000"/>
          <w:spacing w:val="-4"/>
          <w:sz w:val="28"/>
          <w:szCs w:val="28"/>
        </w:rPr>
        <w:t xml:space="preserve">Quand elle fait ce type d’annonces, il faut s’attendre au pire. Nous vous </w:t>
      </w:r>
      <w:r w:rsidR="00CF186F" w:rsidRPr="000720AA">
        <w:rPr>
          <w:rFonts w:ascii="Times New Roman" w:hAnsi="Times New Roman" w:cs="Times New Roman"/>
          <w:b/>
          <w:bCs/>
          <w:color w:val="FF0000"/>
          <w:spacing w:val="-4"/>
          <w:sz w:val="28"/>
          <w:szCs w:val="28"/>
        </w:rPr>
        <w:t>tiendrons</w:t>
      </w:r>
      <w:r w:rsidRPr="000720AA">
        <w:rPr>
          <w:rFonts w:ascii="Times New Roman" w:hAnsi="Times New Roman" w:cs="Times New Roman"/>
          <w:b/>
          <w:bCs/>
          <w:color w:val="FF0000"/>
          <w:spacing w:val="-4"/>
          <w:sz w:val="28"/>
          <w:szCs w:val="28"/>
        </w:rPr>
        <w:t xml:space="preserve"> informés de la suite dès que nous en saurons plus</w:t>
      </w:r>
      <w:r w:rsidR="00CF186F">
        <w:rPr>
          <w:rFonts w:ascii="Times New Roman" w:hAnsi="Times New Roman" w:cs="Times New Roman"/>
          <w:b/>
          <w:bCs/>
          <w:color w:val="FF0000"/>
          <w:spacing w:val="-4"/>
          <w:sz w:val="26"/>
          <w:szCs w:val="26"/>
        </w:rPr>
        <w:br w:type="page"/>
      </w:r>
    </w:p>
    <w:p w14:paraId="75FCE36D" w14:textId="77777777" w:rsidR="00AF00C0" w:rsidRPr="000116C8" w:rsidRDefault="00AF00C0" w:rsidP="00AF00C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56" w:firstLine="567"/>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 xml:space="preserve">Congés Sénior et âge de départ de la retraite </w:t>
      </w:r>
      <w:r w:rsidRPr="000116C8">
        <w:rPr>
          <w:rFonts w:ascii="Comic Sans MS" w:hAnsi="Comic Sans MS" w:cs="Times New Roman"/>
          <w:b/>
          <w:bCs/>
          <w:color w:val="FF0000"/>
          <w:sz w:val="32"/>
          <w:szCs w:val="32"/>
        </w:rPr>
        <w:t>!</w:t>
      </w:r>
    </w:p>
    <w:p w14:paraId="01ADCDC7" w14:textId="77777777" w:rsidR="009030AF" w:rsidRDefault="009030AF" w:rsidP="009030AF">
      <w:pPr>
        <w:jc w:val="both"/>
        <w:rPr>
          <w:rFonts w:ascii="Times New Roman" w:hAnsi="Times New Roman" w:cs="Times New Roman"/>
          <w:sz w:val="25"/>
          <w:szCs w:val="25"/>
        </w:rPr>
      </w:pPr>
      <w:r>
        <w:rPr>
          <w:rFonts w:ascii="Times New Roman" w:hAnsi="Times New Roman" w:cs="Times New Roman"/>
          <w:sz w:val="25"/>
          <w:szCs w:val="25"/>
        </w:rPr>
        <w:t>Le gouvernement et le patronat ont attaqué nos retraites en reculant l’âge légal du départ. La direction dit que pou</w:t>
      </w:r>
      <w:r w:rsidR="00205869">
        <w:rPr>
          <w:rFonts w:ascii="Times New Roman" w:hAnsi="Times New Roman" w:cs="Times New Roman"/>
          <w:sz w:val="25"/>
          <w:szCs w:val="25"/>
        </w:rPr>
        <w:t>r ceux qui ont signé un congé sé</w:t>
      </w:r>
      <w:r>
        <w:rPr>
          <w:rFonts w:ascii="Times New Roman" w:hAnsi="Times New Roman" w:cs="Times New Roman"/>
          <w:sz w:val="25"/>
          <w:szCs w:val="25"/>
        </w:rPr>
        <w:t>nior avant la mise en place, dès septembre 2023, du recul de l’âge de la retraite, elle pr</w:t>
      </w:r>
      <w:r w:rsidR="00205869">
        <w:rPr>
          <w:rFonts w:ascii="Times New Roman" w:hAnsi="Times New Roman" w:cs="Times New Roman"/>
          <w:sz w:val="25"/>
          <w:szCs w:val="25"/>
        </w:rPr>
        <w:t>olongera le paiement en congé sé</w:t>
      </w:r>
      <w:r>
        <w:rPr>
          <w:rFonts w:ascii="Times New Roman" w:hAnsi="Times New Roman" w:cs="Times New Roman"/>
          <w:sz w:val="25"/>
          <w:szCs w:val="25"/>
        </w:rPr>
        <w:t>nior jusqu’à ce qu’ils aient atteint l’âge de la retraite.</w:t>
      </w:r>
    </w:p>
    <w:p w14:paraId="03BC0478" w14:textId="77777777" w:rsidR="00AF00C0" w:rsidRPr="00A55695" w:rsidRDefault="00AF00C0" w:rsidP="00AF00C0">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right="56"/>
        <w:jc w:val="center"/>
        <w:rPr>
          <w:rFonts w:ascii="Comic Sans MS" w:hAnsi="Comic Sans MS" w:cs="Times New Roman"/>
          <w:b/>
          <w:bCs/>
          <w:color w:val="FF0000"/>
          <w:spacing w:val="-4"/>
          <w:sz w:val="32"/>
          <w:szCs w:val="32"/>
        </w:rPr>
      </w:pPr>
      <w:r>
        <w:rPr>
          <w:rFonts w:ascii="Comic Sans MS" w:hAnsi="Comic Sans MS" w:cs="Times New Roman"/>
          <w:b/>
          <w:bCs/>
          <w:color w:val="FF0000"/>
          <w:spacing w:val="-4"/>
          <w:sz w:val="32"/>
          <w:szCs w:val="32"/>
          <w:shd w:val="clear" w:color="auto" w:fill="F2F2F2" w:themeFill="background1" w:themeFillShade="F2"/>
        </w:rPr>
        <w:t>21 juin fête de la musique chez Stellantis</w:t>
      </w:r>
      <w:r w:rsidRPr="00A55695">
        <w:rPr>
          <w:rFonts w:ascii="Comic Sans MS" w:hAnsi="Comic Sans MS" w:cs="Times New Roman"/>
          <w:b/>
          <w:bCs/>
          <w:color w:val="FF0000"/>
          <w:spacing w:val="-4"/>
          <w:sz w:val="32"/>
          <w:szCs w:val="32"/>
          <w:shd w:val="clear" w:color="auto" w:fill="F2F2F2" w:themeFill="background1" w:themeFillShade="F2"/>
        </w:rPr>
        <w:t> !</w:t>
      </w:r>
    </w:p>
    <w:p w14:paraId="5F041369" w14:textId="77777777" w:rsidR="00AF00C0" w:rsidRPr="00AF00C0" w:rsidRDefault="00AF00C0" w:rsidP="00AF00C0">
      <w:pPr>
        <w:spacing w:before="120" w:after="120" w:line="240" w:lineRule="auto"/>
        <w:ind w:right="56"/>
        <w:jc w:val="both"/>
        <w:rPr>
          <w:rFonts w:ascii="Times New Roman" w:hAnsi="Times New Roman" w:cs="Times New Roman"/>
          <w:spacing w:val="-4"/>
          <w:sz w:val="26"/>
          <w:szCs w:val="26"/>
        </w:rPr>
      </w:pPr>
      <w:r w:rsidRPr="00AF00C0">
        <w:rPr>
          <w:rFonts w:ascii="Times New Roman" w:hAnsi="Times New Roman" w:cs="Times New Roman"/>
          <w:color w:val="000000" w:themeColor="text1"/>
          <w:spacing w:val="-4"/>
          <w:sz w:val="26"/>
          <w:szCs w:val="26"/>
        </w:rPr>
        <w:t>Le 21 juin 2023, comme toutes les années en France c’est la fête de la musique</w:t>
      </w:r>
      <w:r w:rsidRPr="00AF00C0">
        <w:rPr>
          <w:rFonts w:ascii="Times New Roman" w:hAnsi="Times New Roman" w:cs="Times New Roman"/>
          <w:spacing w:val="-4"/>
          <w:sz w:val="26"/>
          <w:szCs w:val="26"/>
        </w:rPr>
        <w:t>. Chez Stellantis c’était concert de pipeaux : La direction avait convoqué les organisations syndicales signataires des NAO de décembre 2022 pour faire le bilan de l’accord</w:t>
      </w:r>
      <w:r w:rsidR="00483382">
        <w:rPr>
          <w:rFonts w:ascii="Times New Roman" w:hAnsi="Times New Roman" w:cs="Times New Roman"/>
          <w:spacing w:val="-4"/>
          <w:sz w:val="26"/>
          <w:szCs w:val="26"/>
        </w:rPr>
        <w:t xml:space="preserve"> (clause de revoyure)</w:t>
      </w:r>
      <w:r w:rsidRPr="00AF00C0">
        <w:rPr>
          <w:rFonts w:ascii="Times New Roman" w:hAnsi="Times New Roman" w:cs="Times New Roman"/>
          <w:spacing w:val="-4"/>
          <w:sz w:val="26"/>
          <w:szCs w:val="26"/>
        </w:rPr>
        <w:t xml:space="preserve">. Si certains nous ont joué la mélodie de « partenaires sociaux particulier », la direction </w:t>
      </w:r>
      <w:r w:rsidR="00B21A8B">
        <w:rPr>
          <w:rFonts w:ascii="Times New Roman" w:hAnsi="Times New Roman" w:cs="Times New Roman"/>
          <w:spacing w:val="-4"/>
          <w:sz w:val="26"/>
          <w:szCs w:val="26"/>
        </w:rPr>
        <w:t>a</w:t>
      </w:r>
      <w:r w:rsidRPr="00AF00C0">
        <w:rPr>
          <w:rFonts w:ascii="Times New Roman" w:hAnsi="Times New Roman" w:cs="Times New Roman"/>
          <w:spacing w:val="-4"/>
          <w:sz w:val="26"/>
          <w:szCs w:val="26"/>
        </w:rPr>
        <w:t xml:space="preserve"> fait la sourde oreille à leurs complaintes. </w:t>
      </w:r>
    </w:p>
    <w:p w14:paraId="3A698D3C" w14:textId="77777777" w:rsidR="00AF00C0" w:rsidRPr="00683A62" w:rsidRDefault="00AF00C0" w:rsidP="00AF00C0">
      <w:pPr>
        <w:spacing w:before="120" w:after="120" w:line="240" w:lineRule="auto"/>
        <w:ind w:right="56"/>
        <w:jc w:val="both"/>
        <w:rPr>
          <w:rFonts w:ascii="Times New Roman" w:hAnsi="Times New Roman" w:cs="Times New Roman"/>
          <w:b/>
          <w:bCs/>
          <w:spacing w:val="-4"/>
          <w:sz w:val="26"/>
          <w:szCs w:val="26"/>
        </w:rPr>
      </w:pPr>
      <w:r w:rsidRPr="00683A62">
        <w:rPr>
          <w:rFonts w:ascii="Times New Roman" w:hAnsi="Times New Roman" w:cs="Times New Roman"/>
          <w:b/>
          <w:bCs/>
          <w:spacing w:val="-4"/>
          <w:sz w:val="26"/>
          <w:szCs w:val="26"/>
        </w:rPr>
        <w:t>Petit rappel :</w:t>
      </w:r>
    </w:p>
    <w:tbl>
      <w:tblPr>
        <w:tblStyle w:val="Grilledutableau"/>
        <w:tblW w:w="9498" w:type="dxa"/>
        <w:tblInd w:w="704" w:type="dxa"/>
        <w:tblLook w:val="04A0" w:firstRow="1" w:lastRow="0" w:firstColumn="1" w:lastColumn="0" w:noHBand="0" w:noVBand="1"/>
      </w:tblPr>
      <w:tblGrid>
        <w:gridCol w:w="4678"/>
        <w:gridCol w:w="4820"/>
      </w:tblGrid>
      <w:tr w:rsidR="00AF00C0" w:rsidRPr="00B21A8B" w14:paraId="098196F1" w14:textId="77777777" w:rsidTr="00683A62">
        <w:tc>
          <w:tcPr>
            <w:tcW w:w="4678" w:type="dxa"/>
          </w:tcPr>
          <w:p w14:paraId="7E5C0924" w14:textId="77777777" w:rsidR="00AF00C0" w:rsidRPr="00B21A8B" w:rsidRDefault="00AF00C0" w:rsidP="00B21A8B">
            <w:pPr>
              <w:spacing w:before="120" w:after="120"/>
              <w:ind w:right="56"/>
              <w:jc w:val="center"/>
              <w:rPr>
                <w:rFonts w:ascii="Times New Roman" w:hAnsi="Times New Roman" w:cs="Times New Roman"/>
                <w:b/>
                <w:bCs/>
                <w:color w:val="000000" w:themeColor="text1"/>
                <w:spacing w:val="-4"/>
                <w:sz w:val="26"/>
                <w:szCs w:val="26"/>
              </w:rPr>
            </w:pPr>
            <w:r w:rsidRPr="00B21A8B">
              <w:rPr>
                <w:rFonts w:ascii="Times New Roman" w:hAnsi="Times New Roman" w:cs="Times New Roman"/>
                <w:b/>
                <w:bCs/>
                <w:color w:val="000000" w:themeColor="text1"/>
                <w:spacing w:val="-4"/>
                <w:sz w:val="26"/>
                <w:szCs w:val="26"/>
              </w:rPr>
              <w:t xml:space="preserve">Augmentation </w:t>
            </w:r>
            <w:r w:rsidRPr="00B21A8B">
              <w:rPr>
                <w:rFonts w:ascii="Times New Roman" w:hAnsi="Times New Roman" w:cs="Times New Roman"/>
                <w:b/>
                <w:bCs/>
                <w:spacing w:val="-4"/>
                <w:sz w:val="26"/>
                <w:szCs w:val="26"/>
              </w:rPr>
              <w:t xml:space="preserve">générale </w:t>
            </w:r>
            <w:r w:rsidRPr="00B21A8B">
              <w:rPr>
                <w:rFonts w:ascii="Times New Roman" w:hAnsi="Times New Roman" w:cs="Times New Roman"/>
                <w:b/>
                <w:bCs/>
                <w:color w:val="000000" w:themeColor="text1"/>
                <w:spacing w:val="-4"/>
                <w:sz w:val="26"/>
                <w:szCs w:val="26"/>
              </w:rPr>
              <w:t>2023 pour les ouvriers</w:t>
            </w:r>
          </w:p>
        </w:tc>
        <w:tc>
          <w:tcPr>
            <w:tcW w:w="4820" w:type="dxa"/>
          </w:tcPr>
          <w:p w14:paraId="2BD79BD2" w14:textId="77777777" w:rsidR="00AF00C0" w:rsidRPr="00B21A8B" w:rsidRDefault="00AF00C0" w:rsidP="00B21A8B">
            <w:pPr>
              <w:spacing w:before="120" w:after="120"/>
              <w:ind w:right="56"/>
              <w:jc w:val="center"/>
              <w:rPr>
                <w:rFonts w:ascii="Times New Roman" w:hAnsi="Times New Roman" w:cs="Times New Roman"/>
                <w:b/>
                <w:bCs/>
                <w:color w:val="000000" w:themeColor="text1"/>
                <w:spacing w:val="-4"/>
                <w:sz w:val="26"/>
                <w:szCs w:val="26"/>
              </w:rPr>
            </w:pPr>
            <w:r w:rsidRPr="00B21A8B">
              <w:rPr>
                <w:rFonts w:ascii="Times New Roman" w:hAnsi="Times New Roman" w:cs="Times New Roman"/>
                <w:b/>
                <w:bCs/>
                <w:color w:val="000000" w:themeColor="text1"/>
                <w:spacing w:val="-4"/>
                <w:sz w:val="26"/>
                <w:szCs w:val="26"/>
              </w:rPr>
              <w:t xml:space="preserve">INSEE sur l’augmentation des prix l’alimentation </w:t>
            </w:r>
            <w:r w:rsidRPr="00B21A8B">
              <w:rPr>
                <w:rFonts w:ascii="Times New Roman" w:hAnsi="Times New Roman" w:cs="Times New Roman"/>
                <w:b/>
                <w:bCs/>
                <w:spacing w:val="-4"/>
                <w:sz w:val="26"/>
                <w:szCs w:val="26"/>
              </w:rPr>
              <w:t xml:space="preserve">à fin mai </w:t>
            </w:r>
            <w:r w:rsidRPr="00B21A8B">
              <w:rPr>
                <w:rFonts w:ascii="Times New Roman" w:hAnsi="Times New Roman" w:cs="Times New Roman"/>
                <w:b/>
                <w:bCs/>
                <w:color w:val="000000" w:themeColor="text1"/>
                <w:spacing w:val="-4"/>
                <w:sz w:val="26"/>
                <w:szCs w:val="26"/>
              </w:rPr>
              <w:t>2023</w:t>
            </w:r>
          </w:p>
        </w:tc>
      </w:tr>
      <w:tr w:rsidR="00AF00C0" w:rsidRPr="00AF00C0" w14:paraId="522AB774" w14:textId="77777777" w:rsidTr="00683A62">
        <w:tc>
          <w:tcPr>
            <w:tcW w:w="4678" w:type="dxa"/>
          </w:tcPr>
          <w:p w14:paraId="4B885240" w14:textId="77777777" w:rsidR="00AF00C0" w:rsidRPr="00AF00C0" w:rsidRDefault="00AF00C0" w:rsidP="00AF00C0">
            <w:pPr>
              <w:spacing w:before="120" w:after="120"/>
              <w:ind w:right="56"/>
              <w:jc w:val="both"/>
              <w:rPr>
                <w:rFonts w:ascii="Times New Roman" w:hAnsi="Times New Roman" w:cs="Times New Roman"/>
                <w:color w:val="000000" w:themeColor="text1"/>
                <w:spacing w:val="-4"/>
                <w:sz w:val="26"/>
                <w:szCs w:val="26"/>
              </w:rPr>
            </w:pPr>
            <w:r w:rsidRPr="00AF00C0">
              <w:rPr>
                <w:rFonts w:ascii="Times New Roman" w:hAnsi="Times New Roman" w:cs="Times New Roman"/>
                <w:color w:val="000000" w:themeColor="text1"/>
                <w:spacing w:val="-4"/>
                <w:sz w:val="26"/>
                <w:szCs w:val="26"/>
              </w:rPr>
              <w:t>4,4% pour un salaire de 1800% brut</w:t>
            </w:r>
            <w:r w:rsidR="009030AF">
              <w:rPr>
                <w:rFonts w:ascii="Times New Roman" w:hAnsi="Times New Roman" w:cs="Times New Roman"/>
                <w:color w:val="000000" w:themeColor="text1"/>
                <w:spacing w:val="-4"/>
                <w:sz w:val="26"/>
                <w:szCs w:val="26"/>
              </w:rPr>
              <w:t>s</w:t>
            </w:r>
            <w:r w:rsidRPr="00AF00C0">
              <w:rPr>
                <w:rFonts w:ascii="Times New Roman" w:hAnsi="Times New Roman" w:cs="Times New Roman"/>
                <w:color w:val="000000" w:themeColor="text1"/>
                <w:spacing w:val="-4"/>
                <w:sz w:val="26"/>
                <w:szCs w:val="26"/>
              </w:rPr>
              <w:t xml:space="preserve"> 79,20€ brut </w:t>
            </w:r>
          </w:p>
          <w:p w14:paraId="47C82BA7" w14:textId="77777777" w:rsidR="00AF00C0" w:rsidRPr="00AF00C0" w:rsidRDefault="00AF00C0" w:rsidP="00AF00C0">
            <w:pPr>
              <w:spacing w:before="120" w:after="120"/>
              <w:ind w:right="56"/>
              <w:jc w:val="both"/>
              <w:rPr>
                <w:rFonts w:ascii="Times New Roman" w:hAnsi="Times New Roman" w:cs="Times New Roman"/>
                <w:color w:val="000000" w:themeColor="text1"/>
                <w:spacing w:val="-4"/>
                <w:sz w:val="26"/>
                <w:szCs w:val="26"/>
              </w:rPr>
            </w:pPr>
            <w:r w:rsidRPr="00AF00C0">
              <w:rPr>
                <w:rFonts w:ascii="Times New Roman" w:hAnsi="Times New Roman" w:cs="Times New Roman"/>
                <w:color w:val="000000" w:themeColor="text1"/>
                <w:spacing w:val="-4"/>
                <w:sz w:val="26"/>
                <w:szCs w:val="26"/>
              </w:rPr>
              <w:t>Ou 57,76€ net.</w:t>
            </w:r>
          </w:p>
        </w:tc>
        <w:tc>
          <w:tcPr>
            <w:tcW w:w="4820" w:type="dxa"/>
          </w:tcPr>
          <w:p w14:paraId="653F8DAB" w14:textId="77777777" w:rsidR="00AF00C0" w:rsidRPr="00AF00C0" w:rsidRDefault="00AF00C0" w:rsidP="00AF00C0">
            <w:pPr>
              <w:spacing w:before="120" w:after="120"/>
              <w:ind w:right="56"/>
              <w:jc w:val="center"/>
              <w:rPr>
                <w:rFonts w:ascii="Times New Roman" w:hAnsi="Times New Roman" w:cs="Times New Roman"/>
                <w:b/>
                <w:bCs/>
                <w:color w:val="000000" w:themeColor="text1"/>
                <w:spacing w:val="-4"/>
                <w:sz w:val="26"/>
                <w:szCs w:val="26"/>
              </w:rPr>
            </w:pPr>
            <w:r w:rsidRPr="00AF00C0">
              <w:rPr>
                <w:rFonts w:ascii="Times New Roman" w:hAnsi="Times New Roman" w:cs="Times New Roman"/>
                <w:b/>
                <w:bCs/>
                <w:color w:val="FF0000"/>
                <w:spacing w:val="-4"/>
                <w:sz w:val="26"/>
                <w:szCs w:val="26"/>
              </w:rPr>
              <w:t>14,1%</w:t>
            </w:r>
          </w:p>
        </w:tc>
      </w:tr>
    </w:tbl>
    <w:p w14:paraId="4BCCD147" w14:textId="77777777" w:rsidR="009030AF" w:rsidRDefault="009030AF" w:rsidP="000720AA">
      <w:pPr>
        <w:spacing w:before="120" w:after="120"/>
        <w:jc w:val="both"/>
        <w:rPr>
          <w:rFonts w:ascii="Times New Roman" w:hAnsi="Times New Roman" w:cs="Times New Roman"/>
          <w:sz w:val="25"/>
          <w:szCs w:val="25"/>
        </w:rPr>
      </w:pPr>
      <w:r w:rsidRPr="00AF00C0">
        <w:rPr>
          <w:rFonts w:ascii="Times New Roman" w:hAnsi="Times New Roman" w:cs="Times New Roman"/>
          <w:noProof/>
          <w:spacing w:val="-4"/>
          <w:sz w:val="26"/>
          <w:szCs w:val="26"/>
          <w:lang w:eastAsia="fr-FR"/>
        </w:rPr>
        <w:drawing>
          <wp:anchor distT="0" distB="0" distL="114300" distR="114300" simplePos="0" relativeHeight="251686400" behindDoc="1" locked="0" layoutInCell="1" allowOverlap="1" wp14:anchorId="6A8674FD" wp14:editId="4342F0F7">
            <wp:simplePos x="0" y="0"/>
            <wp:positionH relativeFrom="column">
              <wp:posOffset>4057565</wp:posOffset>
            </wp:positionH>
            <wp:positionV relativeFrom="paragraph">
              <wp:posOffset>265060</wp:posOffset>
            </wp:positionV>
            <wp:extent cx="2587178" cy="2258704"/>
            <wp:effectExtent l="0" t="0" r="3810" b="8255"/>
            <wp:wrapThrough wrapText="bothSides">
              <wp:wrapPolygon edited="0">
                <wp:start x="0" y="0"/>
                <wp:lineTo x="0" y="21497"/>
                <wp:lineTo x="21473" y="21497"/>
                <wp:lineTo x="21473" y="0"/>
                <wp:lineTo x="0" y="0"/>
              </wp:wrapPolygon>
            </wp:wrapThrough>
            <wp:docPr id="1600517563" name="Image 3" descr="Une image contenant habits, dessin humoristique, text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17563" name="Image 3" descr="Une image contenant habits, dessin humoristique, texte, dessi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178" cy="2258704"/>
                    </a:xfrm>
                    <a:prstGeom prst="rect">
                      <a:avLst/>
                    </a:prstGeom>
                  </pic:spPr>
                </pic:pic>
              </a:graphicData>
            </a:graphic>
          </wp:anchor>
        </w:drawing>
      </w:r>
      <w:r>
        <w:rPr>
          <w:rFonts w:ascii="Times New Roman" w:hAnsi="Times New Roman" w:cs="Times New Roman"/>
          <w:sz w:val="25"/>
          <w:szCs w:val="25"/>
        </w:rPr>
        <w:t>Le travail des salariés du groupe a rapporté plus de 30 milliards d’euros de bénéfices en 2 ans (2021 et 2022) et le PDG du groupe Stellantis,</w:t>
      </w:r>
      <w:r w:rsidRPr="00113F47">
        <w:rPr>
          <w:rFonts w:ascii="Times New Roman" w:hAnsi="Times New Roman" w:cs="Times New Roman"/>
          <w:sz w:val="25"/>
          <w:szCs w:val="25"/>
        </w:rPr>
        <w:t xml:space="preserve"> </w:t>
      </w:r>
      <w:r>
        <w:rPr>
          <w:rFonts w:ascii="Times New Roman" w:hAnsi="Times New Roman" w:cs="Times New Roman"/>
          <w:sz w:val="25"/>
          <w:szCs w:val="25"/>
        </w:rPr>
        <w:t>TAVARES, a été augmenté de 23,58% en un an :</w:t>
      </w:r>
    </w:p>
    <w:p w14:paraId="0B857F77" w14:textId="03909387" w:rsidR="009030AF" w:rsidRDefault="009030AF" w:rsidP="000720AA">
      <w:pPr>
        <w:spacing w:after="120"/>
        <w:jc w:val="both"/>
        <w:rPr>
          <w:rFonts w:ascii="Times New Roman" w:hAnsi="Times New Roman" w:cs="Times New Roman"/>
          <w:sz w:val="25"/>
          <w:szCs w:val="25"/>
        </w:rPr>
      </w:pPr>
      <w:r>
        <w:rPr>
          <w:rFonts w:ascii="Times New Roman" w:hAnsi="Times New Roman" w:cs="Times New Roman"/>
          <w:sz w:val="25"/>
          <w:szCs w:val="25"/>
        </w:rPr>
        <w:t>En 2021 : 19 millions d’euros/an soit 52 054 euros/jour</w:t>
      </w:r>
    </w:p>
    <w:p w14:paraId="1B77B693" w14:textId="77777777" w:rsidR="009030AF" w:rsidRDefault="009030AF" w:rsidP="000720AA">
      <w:pPr>
        <w:spacing w:after="120"/>
        <w:jc w:val="both"/>
        <w:rPr>
          <w:rFonts w:ascii="Times New Roman" w:hAnsi="Times New Roman" w:cs="Times New Roman"/>
          <w:sz w:val="25"/>
          <w:szCs w:val="25"/>
        </w:rPr>
      </w:pPr>
      <w:r>
        <w:rPr>
          <w:rFonts w:ascii="Times New Roman" w:hAnsi="Times New Roman" w:cs="Times New Roman"/>
          <w:sz w:val="25"/>
          <w:szCs w:val="25"/>
        </w:rPr>
        <w:t>En 2022 : 23,5 millions d’euros/an soit 64 328 euros/jour</w:t>
      </w:r>
    </w:p>
    <w:p w14:paraId="5AA3DDAC" w14:textId="77777777" w:rsidR="009030AF" w:rsidRDefault="009030AF" w:rsidP="000720AA">
      <w:pPr>
        <w:spacing w:after="120"/>
        <w:jc w:val="both"/>
        <w:rPr>
          <w:rFonts w:ascii="Times New Roman" w:hAnsi="Times New Roman" w:cs="Times New Roman"/>
          <w:sz w:val="25"/>
          <w:szCs w:val="25"/>
        </w:rPr>
      </w:pPr>
      <w:r>
        <w:rPr>
          <w:rFonts w:ascii="Times New Roman" w:hAnsi="Times New Roman" w:cs="Times New Roman"/>
          <w:sz w:val="25"/>
          <w:szCs w:val="25"/>
        </w:rPr>
        <w:t xml:space="preserve">Les familles Peugeot, Agnelli et les actionnaires ont de quoi payer un PDG 64 328 euros </w:t>
      </w:r>
      <w:r w:rsidR="009B2525">
        <w:rPr>
          <w:rFonts w:ascii="Times New Roman" w:hAnsi="Times New Roman" w:cs="Times New Roman"/>
          <w:sz w:val="25"/>
          <w:szCs w:val="25"/>
        </w:rPr>
        <w:t>X  365/</w:t>
      </w:r>
      <w:r>
        <w:rPr>
          <w:rFonts w:ascii="Times New Roman" w:hAnsi="Times New Roman" w:cs="Times New Roman"/>
          <w:sz w:val="25"/>
          <w:szCs w:val="25"/>
        </w:rPr>
        <w:t xml:space="preserve"> an.</w:t>
      </w:r>
    </w:p>
    <w:p w14:paraId="5B7BF922" w14:textId="77777777" w:rsidR="00AF00C0" w:rsidRPr="00727188" w:rsidRDefault="009030AF" w:rsidP="009030AF">
      <w:pPr>
        <w:jc w:val="both"/>
        <w:rPr>
          <w:rFonts w:ascii="Times New Roman" w:hAnsi="Times New Roman" w:cs="Times New Roman"/>
          <w:b/>
          <w:bCs/>
          <w:color w:val="FF0000"/>
          <w:spacing w:val="-4"/>
          <w:sz w:val="26"/>
          <w:szCs w:val="26"/>
        </w:rPr>
      </w:pPr>
      <w:r>
        <w:rPr>
          <w:rFonts w:ascii="Times New Roman" w:hAnsi="Times New Roman" w:cs="Times New Roman"/>
          <w:b/>
          <w:bCs/>
          <w:color w:val="FF0000"/>
          <w:sz w:val="25"/>
          <w:szCs w:val="25"/>
        </w:rPr>
        <w:t>C</w:t>
      </w:r>
      <w:r w:rsidRPr="00CF139D">
        <w:rPr>
          <w:rFonts w:ascii="Times New Roman" w:hAnsi="Times New Roman" w:cs="Times New Roman"/>
          <w:b/>
          <w:bCs/>
          <w:color w:val="FF0000"/>
          <w:sz w:val="25"/>
          <w:szCs w:val="25"/>
        </w:rPr>
        <w:t>eux</w:t>
      </w:r>
      <w:r>
        <w:rPr>
          <w:rFonts w:ascii="Times New Roman" w:hAnsi="Times New Roman" w:cs="Times New Roman"/>
          <w:b/>
          <w:bCs/>
          <w:color w:val="FF0000"/>
          <w:sz w:val="25"/>
          <w:szCs w:val="25"/>
        </w:rPr>
        <w:t xml:space="preserve"> qui créent toutes les richesses et</w:t>
      </w:r>
      <w:r w:rsidRPr="00CF139D">
        <w:rPr>
          <w:rFonts w:ascii="Times New Roman" w:hAnsi="Times New Roman" w:cs="Times New Roman"/>
          <w:b/>
          <w:bCs/>
          <w:color w:val="FF0000"/>
          <w:sz w:val="25"/>
          <w:szCs w:val="25"/>
        </w:rPr>
        <w:t xml:space="preserve"> dont le travail rapporte 30 milliards d’euros </w:t>
      </w:r>
      <w:r>
        <w:rPr>
          <w:rFonts w:ascii="Times New Roman" w:hAnsi="Times New Roman" w:cs="Times New Roman"/>
          <w:b/>
          <w:bCs/>
          <w:color w:val="FF0000"/>
          <w:sz w:val="25"/>
          <w:szCs w:val="25"/>
        </w:rPr>
        <w:t>n’ont pas à se</w:t>
      </w:r>
      <w:r w:rsidRPr="00CF139D">
        <w:rPr>
          <w:rFonts w:ascii="Times New Roman" w:hAnsi="Times New Roman" w:cs="Times New Roman"/>
          <w:b/>
          <w:bCs/>
          <w:color w:val="FF0000"/>
          <w:sz w:val="25"/>
          <w:szCs w:val="25"/>
        </w:rPr>
        <w:t xml:space="preserve"> content</w:t>
      </w:r>
      <w:r>
        <w:rPr>
          <w:rFonts w:ascii="Times New Roman" w:hAnsi="Times New Roman" w:cs="Times New Roman"/>
          <w:b/>
          <w:bCs/>
          <w:color w:val="FF0000"/>
          <w:sz w:val="25"/>
          <w:szCs w:val="25"/>
        </w:rPr>
        <w:t>er</w:t>
      </w:r>
      <w:r w:rsidRPr="00CF139D">
        <w:rPr>
          <w:rFonts w:ascii="Times New Roman" w:hAnsi="Times New Roman" w:cs="Times New Roman"/>
          <w:b/>
          <w:bCs/>
          <w:color w:val="FF0000"/>
          <w:sz w:val="25"/>
          <w:szCs w:val="25"/>
        </w:rPr>
        <w:t xml:space="preserve"> de</w:t>
      </w:r>
      <w:r>
        <w:rPr>
          <w:rFonts w:ascii="Times New Roman" w:hAnsi="Times New Roman" w:cs="Times New Roman"/>
          <w:b/>
          <w:bCs/>
          <w:color w:val="FF0000"/>
          <w:sz w:val="25"/>
          <w:szCs w:val="25"/>
        </w:rPr>
        <w:t xml:space="preserve"> miettes</w:t>
      </w:r>
      <w:r w:rsidRPr="00CF139D">
        <w:rPr>
          <w:rFonts w:ascii="Times New Roman" w:hAnsi="Times New Roman" w:cs="Times New Roman"/>
          <w:b/>
          <w:bCs/>
          <w:color w:val="FF0000"/>
          <w:sz w:val="25"/>
          <w:szCs w:val="25"/>
        </w:rPr>
        <w:t>. C’est au moins 400 euros nets de plus par mois qu’il nous faut et</w:t>
      </w:r>
      <w:r>
        <w:rPr>
          <w:rFonts w:ascii="Times New Roman" w:hAnsi="Times New Roman" w:cs="Times New Roman"/>
          <w:b/>
          <w:bCs/>
          <w:color w:val="FF0000"/>
          <w:sz w:val="25"/>
          <w:szCs w:val="25"/>
        </w:rPr>
        <w:t xml:space="preserve"> des</w:t>
      </w:r>
      <w:r w:rsidRPr="00CF139D">
        <w:rPr>
          <w:rFonts w:ascii="Times New Roman" w:hAnsi="Times New Roman" w:cs="Times New Roman"/>
          <w:b/>
          <w:bCs/>
          <w:color w:val="FF0000"/>
          <w:sz w:val="25"/>
          <w:szCs w:val="25"/>
        </w:rPr>
        <w:t xml:space="preserve"> salaires</w:t>
      </w:r>
      <w:r>
        <w:rPr>
          <w:rFonts w:ascii="Times New Roman" w:hAnsi="Times New Roman" w:cs="Times New Roman"/>
          <w:b/>
          <w:bCs/>
          <w:color w:val="FF0000"/>
          <w:sz w:val="25"/>
          <w:szCs w:val="25"/>
        </w:rPr>
        <w:t xml:space="preserve"> qui</w:t>
      </w:r>
      <w:r w:rsidRPr="00CF139D">
        <w:rPr>
          <w:rFonts w:ascii="Times New Roman" w:hAnsi="Times New Roman" w:cs="Times New Roman"/>
          <w:b/>
          <w:bCs/>
          <w:color w:val="FF0000"/>
          <w:sz w:val="25"/>
          <w:szCs w:val="25"/>
        </w:rPr>
        <w:t xml:space="preserve"> suivent l’augmentation réelle du coût de la vie.</w:t>
      </w:r>
    </w:p>
    <w:p w14:paraId="3E116B89" w14:textId="77777777" w:rsidR="00AF00C0" w:rsidRPr="000116C8" w:rsidRDefault="00AF00C0" w:rsidP="00AF00C0">
      <w:pPr>
        <w:pBdr>
          <w:top w:val="single" w:sz="12" w:space="1" w:color="auto"/>
          <w:left w:val="single" w:sz="12" w:space="4" w:color="auto"/>
          <w:bottom w:val="single" w:sz="12" w:space="1" w:color="auto"/>
          <w:right w:val="single" w:sz="12" w:space="4" w:color="auto"/>
        </w:pBdr>
        <w:shd w:val="clear" w:color="auto" w:fill="F2F2F2" w:themeFill="background1" w:themeFillShade="F2"/>
        <w:suppressAutoHyphens/>
        <w:spacing w:after="60" w:line="240" w:lineRule="auto"/>
        <w:ind w:right="56"/>
        <w:contextualSpacing/>
        <w:jc w:val="center"/>
        <w:rPr>
          <w:rFonts w:ascii="Comic Sans MS" w:hAnsi="Comic Sans MS" w:cs="Times New Roman"/>
          <w:b/>
          <w:color w:val="FF0000"/>
          <w:sz w:val="32"/>
          <w:szCs w:val="32"/>
        </w:rPr>
      </w:pPr>
      <w:r>
        <w:rPr>
          <w:rFonts w:ascii="Comic Sans MS" w:hAnsi="Comic Sans MS" w:cs="Times New Roman"/>
          <w:b/>
          <w:color w:val="FF0000"/>
          <w:sz w:val="32"/>
          <w:szCs w:val="32"/>
        </w:rPr>
        <w:t xml:space="preserve">Pause Chaleur, ras le bol de </w:t>
      </w:r>
      <w:r w:rsidR="00B21A8B">
        <w:rPr>
          <w:rFonts w:ascii="Comic Sans MS" w:hAnsi="Comic Sans MS" w:cs="Times New Roman"/>
          <w:b/>
          <w:color w:val="FF0000"/>
          <w:sz w:val="32"/>
          <w:szCs w:val="32"/>
        </w:rPr>
        <w:t>c</w:t>
      </w:r>
      <w:r>
        <w:rPr>
          <w:rFonts w:ascii="Comic Sans MS" w:hAnsi="Comic Sans MS" w:cs="Times New Roman"/>
          <w:b/>
          <w:color w:val="FF0000"/>
          <w:sz w:val="32"/>
          <w:szCs w:val="32"/>
        </w:rPr>
        <w:t>es guignols</w:t>
      </w:r>
      <w:r w:rsidRPr="000116C8">
        <w:rPr>
          <w:rFonts w:ascii="Comic Sans MS" w:hAnsi="Comic Sans MS" w:cs="Times New Roman"/>
          <w:b/>
          <w:color w:val="FF0000"/>
          <w:sz w:val="32"/>
          <w:szCs w:val="32"/>
        </w:rPr>
        <w:t> !</w:t>
      </w:r>
    </w:p>
    <w:p w14:paraId="3D574CF9" w14:textId="77777777" w:rsidR="00AF00C0" w:rsidRDefault="00683A62" w:rsidP="00AF00C0">
      <w:pPr>
        <w:spacing w:before="120" w:after="0" w:line="240" w:lineRule="auto"/>
        <w:ind w:right="56"/>
        <w:jc w:val="both"/>
        <w:rPr>
          <w:rFonts w:ascii="Times New Roman" w:hAnsi="Times New Roman" w:cs="Times New Roman"/>
          <w:sz w:val="26"/>
          <w:szCs w:val="26"/>
        </w:rPr>
      </w:pPr>
      <w:r>
        <w:rPr>
          <w:rFonts w:ascii="Times New Roman" w:hAnsi="Times New Roman" w:cs="Times New Roman"/>
          <w:noProof/>
          <w:sz w:val="26"/>
          <w:szCs w:val="26"/>
          <w:lang w:eastAsia="fr-FR"/>
        </w:rPr>
        <w:drawing>
          <wp:anchor distT="0" distB="0" distL="114300" distR="114300" simplePos="0" relativeHeight="251687424" behindDoc="0" locked="0" layoutInCell="1" allowOverlap="1" wp14:anchorId="7A231283" wp14:editId="2E8A232D">
            <wp:simplePos x="0" y="0"/>
            <wp:positionH relativeFrom="column">
              <wp:posOffset>-22225</wp:posOffset>
            </wp:positionH>
            <wp:positionV relativeFrom="paragraph">
              <wp:posOffset>59547</wp:posOffset>
            </wp:positionV>
            <wp:extent cx="2133600" cy="1537970"/>
            <wp:effectExtent l="0" t="0" r="0" b="5080"/>
            <wp:wrapThrough wrapText="bothSides">
              <wp:wrapPolygon edited="0">
                <wp:start x="0" y="0"/>
                <wp:lineTo x="0" y="21404"/>
                <wp:lineTo x="21407" y="21404"/>
                <wp:lineTo x="21407" y="0"/>
                <wp:lineTo x="0" y="0"/>
              </wp:wrapPolygon>
            </wp:wrapThrough>
            <wp:docPr id="1525868231"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68231" name="Image 1" descr="Une image contenant texte, Police,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1537970"/>
                    </a:xfrm>
                    <a:prstGeom prst="rect">
                      <a:avLst/>
                    </a:prstGeom>
                  </pic:spPr>
                </pic:pic>
              </a:graphicData>
            </a:graphic>
          </wp:anchor>
        </w:drawing>
      </w:r>
      <w:r w:rsidR="00AF00C0" w:rsidRPr="00AF00C0">
        <w:rPr>
          <w:rFonts w:ascii="Times New Roman" w:hAnsi="Times New Roman" w:cs="Times New Roman"/>
          <w:sz w:val="26"/>
          <w:szCs w:val="26"/>
        </w:rPr>
        <w:t>Depuis plusieurs semaine</w:t>
      </w:r>
      <w:r w:rsidR="00B21A8B">
        <w:rPr>
          <w:rFonts w:ascii="Times New Roman" w:hAnsi="Times New Roman" w:cs="Times New Roman"/>
          <w:sz w:val="26"/>
          <w:szCs w:val="26"/>
        </w:rPr>
        <w:t>s</w:t>
      </w:r>
      <w:r w:rsidR="00AF00C0" w:rsidRPr="00AF00C0">
        <w:rPr>
          <w:rFonts w:ascii="Times New Roman" w:hAnsi="Times New Roman" w:cs="Times New Roman"/>
          <w:sz w:val="26"/>
          <w:szCs w:val="26"/>
        </w:rPr>
        <w:t xml:space="preserve"> la chaleur est étouffante dans les ateliers. La CGT est intervenue pour avoir une pause supplémentaire dite de pause chaleur. La direction dit que les critères ne sont pas respectés pour son déclenchement.</w:t>
      </w:r>
    </w:p>
    <w:p w14:paraId="5930BD01" w14:textId="01A2BE86" w:rsidR="009030AF" w:rsidRDefault="009030AF" w:rsidP="000720AA">
      <w:pPr>
        <w:spacing w:after="120"/>
        <w:jc w:val="both"/>
        <w:rPr>
          <w:rFonts w:ascii="Times New Roman" w:hAnsi="Times New Roman" w:cs="Times New Roman"/>
          <w:sz w:val="25"/>
          <w:szCs w:val="25"/>
        </w:rPr>
      </w:pPr>
      <w:r>
        <w:rPr>
          <w:rFonts w:ascii="Times New Roman" w:hAnsi="Times New Roman" w:cs="Times New Roman"/>
          <w:sz w:val="25"/>
          <w:szCs w:val="25"/>
        </w:rPr>
        <w:t>Lors des fortes chaleurs, recruter du monde pour baisser les cadences et avoir des pauses supplémentaires, avoir de l’eau fra</w:t>
      </w:r>
      <w:r w:rsidR="00B21A8B">
        <w:rPr>
          <w:rFonts w:ascii="Times New Roman" w:hAnsi="Times New Roman" w:cs="Times New Roman"/>
          <w:sz w:val="25"/>
          <w:szCs w:val="25"/>
        </w:rPr>
        <w:t>î</w:t>
      </w:r>
      <w:r>
        <w:rPr>
          <w:rFonts w:ascii="Times New Roman" w:hAnsi="Times New Roman" w:cs="Times New Roman"/>
          <w:sz w:val="25"/>
          <w:szCs w:val="25"/>
        </w:rPr>
        <w:t>che à disposition, sont les seuls critères valables à nos yeux. La direction fait passer la production avant tout le reste et refuse ce minimum.</w:t>
      </w:r>
    </w:p>
    <w:p w14:paraId="3DCFB351" w14:textId="77777777" w:rsidR="009030AF" w:rsidRPr="000720AA" w:rsidRDefault="009030AF" w:rsidP="000720AA">
      <w:pPr>
        <w:spacing w:after="120"/>
        <w:jc w:val="center"/>
        <w:rPr>
          <w:rFonts w:ascii="Times New Roman" w:hAnsi="Times New Roman" w:cs="Times New Roman"/>
          <w:b/>
          <w:bCs/>
          <w:color w:val="FF0000"/>
          <w:sz w:val="28"/>
          <w:szCs w:val="28"/>
        </w:rPr>
      </w:pPr>
      <w:r w:rsidRPr="000720AA">
        <w:rPr>
          <w:rFonts w:ascii="Times New Roman" w:hAnsi="Times New Roman" w:cs="Times New Roman"/>
          <w:b/>
          <w:bCs/>
          <w:color w:val="FF0000"/>
          <w:sz w:val="28"/>
          <w:szCs w:val="28"/>
        </w:rPr>
        <w:t>Pour notre santé, comme pour le reste, c’est collectivement que nous pourrons nous faire entendre.</w:t>
      </w:r>
      <w:bookmarkEnd w:id="0"/>
    </w:p>
    <w:sectPr w:rsidR="009030AF" w:rsidRPr="000720AA" w:rsidSect="00DE6DE0">
      <w:headerReference w:type="default" r:id="rId11"/>
      <w:footerReference w:type="default" r:id="rId12"/>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6C89" w14:textId="77777777" w:rsidR="001D3A9C" w:rsidRDefault="001D3A9C" w:rsidP="00003ED3">
      <w:pPr>
        <w:spacing w:after="0" w:line="240" w:lineRule="auto"/>
      </w:pPr>
      <w:r>
        <w:separator/>
      </w:r>
    </w:p>
  </w:endnote>
  <w:endnote w:type="continuationSeparator" w:id="0">
    <w:p w14:paraId="08D7B396" w14:textId="77777777" w:rsidR="001D3A9C" w:rsidRDefault="001D3A9C"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666D"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2A64330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8250" w14:textId="77777777" w:rsidR="001D3A9C" w:rsidRDefault="001D3A9C" w:rsidP="00003ED3">
      <w:pPr>
        <w:spacing w:after="0" w:line="240" w:lineRule="auto"/>
      </w:pPr>
      <w:r>
        <w:separator/>
      </w:r>
    </w:p>
  </w:footnote>
  <w:footnote w:type="continuationSeparator" w:id="0">
    <w:p w14:paraId="6122512D" w14:textId="77777777" w:rsidR="001D3A9C" w:rsidRDefault="001D3A9C"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A709" w14:textId="77777777" w:rsidR="00A4473F" w:rsidRPr="00A4473F" w:rsidRDefault="00A4473F" w:rsidP="00D33D53">
    <w:pPr>
      <w:spacing w:before="120" w:after="120" w:line="240" w:lineRule="auto"/>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D33D53">
      <w:rPr>
        <w:rFonts w:ascii="Times New Roman" w:hAnsi="Times New Roman" w:cs="Times New Roman"/>
        <w:b/>
        <w:i/>
        <w:iCs/>
        <w:sz w:val="24"/>
        <w:szCs w:val="24"/>
      </w:rPr>
      <w:t>26</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E9E"/>
    <w:multiLevelType w:val="hybridMultilevel"/>
    <w:tmpl w:val="6FBC0E12"/>
    <w:lvl w:ilvl="0" w:tplc="2138B528">
      <w:start w:val="5"/>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070AEB"/>
    <w:multiLevelType w:val="hybridMultilevel"/>
    <w:tmpl w:val="FFB8C3B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0F151E"/>
    <w:multiLevelType w:val="hybridMultilevel"/>
    <w:tmpl w:val="4D120056"/>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1A2B91"/>
    <w:multiLevelType w:val="hybridMultilevel"/>
    <w:tmpl w:val="476A1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21F8A"/>
    <w:multiLevelType w:val="hybridMultilevel"/>
    <w:tmpl w:val="618E1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0B38C5"/>
    <w:multiLevelType w:val="hybridMultilevel"/>
    <w:tmpl w:val="52D0897A"/>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550423"/>
    <w:multiLevelType w:val="hybridMultilevel"/>
    <w:tmpl w:val="78E212F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647B33"/>
    <w:multiLevelType w:val="hybridMultilevel"/>
    <w:tmpl w:val="45C4C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490393">
    <w:abstractNumId w:val="5"/>
  </w:num>
  <w:num w:numId="2" w16cid:durableId="1374571491">
    <w:abstractNumId w:val="8"/>
  </w:num>
  <w:num w:numId="3" w16cid:durableId="721447315">
    <w:abstractNumId w:val="3"/>
  </w:num>
  <w:num w:numId="4" w16cid:durableId="409619730">
    <w:abstractNumId w:val="7"/>
  </w:num>
  <w:num w:numId="5" w16cid:durableId="1341933999">
    <w:abstractNumId w:val="2"/>
  </w:num>
  <w:num w:numId="6" w16cid:durableId="745685796">
    <w:abstractNumId w:val="0"/>
  </w:num>
  <w:num w:numId="7" w16cid:durableId="623662280">
    <w:abstractNumId w:val="4"/>
  </w:num>
  <w:num w:numId="8" w16cid:durableId="1633242802">
    <w:abstractNumId w:val="6"/>
  </w:num>
  <w:num w:numId="9" w16cid:durableId="11674811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AA8"/>
    <w:rsid w:val="00033201"/>
    <w:rsid w:val="00034361"/>
    <w:rsid w:val="00034F3E"/>
    <w:rsid w:val="00035F58"/>
    <w:rsid w:val="00037D9B"/>
    <w:rsid w:val="00041854"/>
    <w:rsid w:val="000434A1"/>
    <w:rsid w:val="000462A6"/>
    <w:rsid w:val="00047359"/>
    <w:rsid w:val="00047BFB"/>
    <w:rsid w:val="00050FB0"/>
    <w:rsid w:val="0005258F"/>
    <w:rsid w:val="00053617"/>
    <w:rsid w:val="00056221"/>
    <w:rsid w:val="0006070A"/>
    <w:rsid w:val="00061395"/>
    <w:rsid w:val="000633AC"/>
    <w:rsid w:val="00063A0B"/>
    <w:rsid w:val="00064864"/>
    <w:rsid w:val="000652A3"/>
    <w:rsid w:val="00066303"/>
    <w:rsid w:val="000700F0"/>
    <w:rsid w:val="00070F21"/>
    <w:rsid w:val="000720AA"/>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38"/>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D7DC4"/>
    <w:rsid w:val="000E002F"/>
    <w:rsid w:val="000E18CD"/>
    <w:rsid w:val="000E3185"/>
    <w:rsid w:val="000E410A"/>
    <w:rsid w:val="000E4197"/>
    <w:rsid w:val="000E720D"/>
    <w:rsid w:val="000F04B0"/>
    <w:rsid w:val="000F136C"/>
    <w:rsid w:val="000F20C9"/>
    <w:rsid w:val="000F54B6"/>
    <w:rsid w:val="000F6027"/>
    <w:rsid w:val="000F7449"/>
    <w:rsid w:val="000F77E4"/>
    <w:rsid w:val="00100BB6"/>
    <w:rsid w:val="00102B8F"/>
    <w:rsid w:val="00103333"/>
    <w:rsid w:val="0010558D"/>
    <w:rsid w:val="00107074"/>
    <w:rsid w:val="00111A89"/>
    <w:rsid w:val="00114531"/>
    <w:rsid w:val="00114A8E"/>
    <w:rsid w:val="001167AC"/>
    <w:rsid w:val="00117A0C"/>
    <w:rsid w:val="001206CD"/>
    <w:rsid w:val="001209BC"/>
    <w:rsid w:val="00121832"/>
    <w:rsid w:val="001218EC"/>
    <w:rsid w:val="00121B59"/>
    <w:rsid w:val="0013140C"/>
    <w:rsid w:val="00131F36"/>
    <w:rsid w:val="00134882"/>
    <w:rsid w:val="00135CB7"/>
    <w:rsid w:val="00137E60"/>
    <w:rsid w:val="0014013E"/>
    <w:rsid w:val="0014031C"/>
    <w:rsid w:val="0014086B"/>
    <w:rsid w:val="00140983"/>
    <w:rsid w:val="00143117"/>
    <w:rsid w:val="0014503B"/>
    <w:rsid w:val="0014511A"/>
    <w:rsid w:val="00145406"/>
    <w:rsid w:val="00152A78"/>
    <w:rsid w:val="00153370"/>
    <w:rsid w:val="001539C1"/>
    <w:rsid w:val="00153EB9"/>
    <w:rsid w:val="00154C20"/>
    <w:rsid w:val="00155AF1"/>
    <w:rsid w:val="00162BA9"/>
    <w:rsid w:val="00162BD0"/>
    <w:rsid w:val="001670C0"/>
    <w:rsid w:val="0017140A"/>
    <w:rsid w:val="00171639"/>
    <w:rsid w:val="00175A2D"/>
    <w:rsid w:val="001768ED"/>
    <w:rsid w:val="00176C74"/>
    <w:rsid w:val="001801A1"/>
    <w:rsid w:val="0018039D"/>
    <w:rsid w:val="0018278C"/>
    <w:rsid w:val="001832AC"/>
    <w:rsid w:val="001833B3"/>
    <w:rsid w:val="001841A4"/>
    <w:rsid w:val="0018562A"/>
    <w:rsid w:val="001858C3"/>
    <w:rsid w:val="00186241"/>
    <w:rsid w:val="00186AC1"/>
    <w:rsid w:val="00187C04"/>
    <w:rsid w:val="00190BD8"/>
    <w:rsid w:val="00192EE8"/>
    <w:rsid w:val="001934C2"/>
    <w:rsid w:val="00195255"/>
    <w:rsid w:val="00195DC7"/>
    <w:rsid w:val="0019766D"/>
    <w:rsid w:val="001A1534"/>
    <w:rsid w:val="001A1726"/>
    <w:rsid w:val="001A199F"/>
    <w:rsid w:val="001A1F19"/>
    <w:rsid w:val="001A37C0"/>
    <w:rsid w:val="001A3814"/>
    <w:rsid w:val="001A40B0"/>
    <w:rsid w:val="001A41F4"/>
    <w:rsid w:val="001A425D"/>
    <w:rsid w:val="001A5D90"/>
    <w:rsid w:val="001A7AD5"/>
    <w:rsid w:val="001B0186"/>
    <w:rsid w:val="001B0E27"/>
    <w:rsid w:val="001B5529"/>
    <w:rsid w:val="001B5D37"/>
    <w:rsid w:val="001B73C0"/>
    <w:rsid w:val="001C2301"/>
    <w:rsid w:val="001C57A8"/>
    <w:rsid w:val="001C690A"/>
    <w:rsid w:val="001C76CB"/>
    <w:rsid w:val="001C7D98"/>
    <w:rsid w:val="001D13C8"/>
    <w:rsid w:val="001D2ED7"/>
    <w:rsid w:val="001D3A9C"/>
    <w:rsid w:val="001D52BC"/>
    <w:rsid w:val="001E00F8"/>
    <w:rsid w:val="001E05AD"/>
    <w:rsid w:val="001E0B81"/>
    <w:rsid w:val="001E1271"/>
    <w:rsid w:val="001E1588"/>
    <w:rsid w:val="001E1AF3"/>
    <w:rsid w:val="001E48B4"/>
    <w:rsid w:val="001E4971"/>
    <w:rsid w:val="001F14F0"/>
    <w:rsid w:val="001F3091"/>
    <w:rsid w:val="001F3193"/>
    <w:rsid w:val="00200156"/>
    <w:rsid w:val="0020063E"/>
    <w:rsid w:val="00202DB6"/>
    <w:rsid w:val="002037C2"/>
    <w:rsid w:val="00205869"/>
    <w:rsid w:val="00207EC4"/>
    <w:rsid w:val="0021008B"/>
    <w:rsid w:val="00211ACD"/>
    <w:rsid w:val="002128BD"/>
    <w:rsid w:val="0021570B"/>
    <w:rsid w:val="0021573A"/>
    <w:rsid w:val="0021636D"/>
    <w:rsid w:val="00216C67"/>
    <w:rsid w:val="00217A7E"/>
    <w:rsid w:val="00217D3F"/>
    <w:rsid w:val="0022194A"/>
    <w:rsid w:val="002236DA"/>
    <w:rsid w:val="00225277"/>
    <w:rsid w:val="0022772F"/>
    <w:rsid w:val="00230135"/>
    <w:rsid w:val="0023137E"/>
    <w:rsid w:val="0023230A"/>
    <w:rsid w:val="00232905"/>
    <w:rsid w:val="00234929"/>
    <w:rsid w:val="0023628B"/>
    <w:rsid w:val="00236872"/>
    <w:rsid w:val="0023742A"/>
    <w:rsid w:val="00240F53"/>
    <w:rsid w:val="00246FA2"/>
    <w:rsid w:val="002479B8"/>
    <w:rsid w:val="00247D9A"/>
    <w:rsid w:val="00252140"/>
    <w:rsid w:val="002553F7"/>
    <w:rsid w:val="00255F8F"/>
    <w:rsid w:val="00256B25"/>
    <w:rsid w:val="0026111F"/>
    <w:rsid w:val="002634AB"/>
    <w:rsid w:val="00263CD6"/>
    <w:rsid w:val="002645BB"/>
    <w:rsid w:val="00264C05"/>
    <w:rsid w:val="00265D3F"/>
    <w:rsid w:val="00265D46"/>
    <w:rsid w:val="00267E38"/>
    <w:rsid w:val="002700C4"/>
    <w:rsid w:val="00270B9D"/>
    <w:rsid w:val="002712F3"/>
    <w:rsid w:val="0027193D"/>
    <w:rsid w:val="00272B2B"/>
    <w:rsid w:val="0028207A"/>
    <w:rsid w:val="00282E53"/>
    <w:rsid w:val="0028342C"/>
    <w:rsid w:val="00283D2A"/>
    <w:rsid w:val="00285741"/>
    <w:rsid w:val="00287D2A"/>
    <w:rsid w:val="00293835"/>
    <w:rsid w:val="0029460F"/>
    <w:rsid w:val="002A0568"/>
    <w:rsid w:val="002A1901"/>
    <w:rsid w:val="002A1914"/>
    <w:rsid w:val="002A20F0"/>
    <w:rsid w:val="002A2EDD"/>
    <w:rsid w:val="002A40C4"/>
    <w:rsid w:val="002A6A12"/>
    <w:rsid w:val="002A7C50"/>
    <w:rsid w:val="002B033F"/>
    <w:rsid w:val="002B0D14"/>
    <w:rsid w:val="002B3678"/>
    <w:rsid w:val="002B4BB5"/>
    <w:rsid w:val="002B5E23"/>
    <w:rsid w:val="002C05D5"/>
    <w:rsid w:val="002C10A9"/>
    <w:rsid w:val="002C1D10"/>
    <w:rsid w:val="002C2048"/>
    <w:rsid w:val="002C4119"/>
    <w:rsid w:val="002C4CF1"/>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6E2"/>
    <w:rsid w:val="003049B3"/>
    <w:rsid w:val="003067FE"/>
    <w:rsid w:val="00310B86"/>
    <w:rsid w:val="00311B36"/>
    <w:rsid w:val="00311EEE"/>
    <w:rsid w:val="0031437D"/>
    <w:rsid w:val="00321ABD"/>
    <w:rsid w:val="00322C82"/>
    <w:rsid w:val="00322F92"/>
    <w:rsid w:val="00323D64"/>
    <w:rsid w:val="003241DD"/>
    <w:rsid w:val="00324BA7"/>
    <w:rsid w:val="00324E0E"/>
    <w:rsid w:val="0032518A"/>
    <w:rsid w:val="003256FE"/>
    <w:rsid w:val="0032718A"/>
    <w:rsid w:val="00327E27"/>
    <w:rsid w:val="00330FA9"/>
    <w:rsid w:val="00332E92"/>
    <w:rsid w:val="00333EED"/>
    <w:rsid w:val="003343F0"/>
    <w:rsid w:val="00334A4D"/>
    <w:rsid w:val="00340C49"/>
    <w:rsid w:val="00341967"/>
    <w:rsid w:val="00341C75"/>
    <w:rsid w:val="0034240A"/>
    <w:rsid w:val="003429E3"/>
    <w:rsid w:val="003429EF"/>
    <w:rsid w:val="00342A41"/>
    <w:rsid w:val="00344B57"/>
    <w:rsid w:val="00344D98"/>
    <w:rsid w:val="00347331"/>
    <w:rsid w:val="00351081"/>
    <w:rsid w:val="00357C04"/>
    <w:rsid w:val="00360A67"/>
    <w:rsid w:val="00364AE0"/>
    <w:rsid w:val="003658F3"/>
    <w:rsid w:val="0036624C"/>
    <w:rsid w:val="00366B55"/>
    <w:rsid w:val="00366BED"/>
    <w:rsid w:val="003703EC"/>
    <w:rsid w:val="00372827"/>
    <w:rsid w:val="0037532C"/>
    <w:rsid w:val="003804EC"/>
    <w:rsid w:val="00381521"/>
    <w:rsid w:val="00381898"/>
    <w:rsid w:val="00382CF5"/>
    <w:rsid w:val="0038321D"/>
    <w:rsid w:val="003837E8"/>
    <w:rsid w:val="003848F1"/>
    <w:rsid w:val="00386654"/>
    <w:rsid w:val="003905AC"/>
    <w:rsid w:val="003922AE"/>
    <w:rsid w:val="003946D0"/>
    <w:rsid w:val="00394A8F"/>
    <w:rsid w:val="003957AD"/>
    <w:rsid w:val="0039644A"/>
    <w:rsid w:val="00396F44"/>
    <w:rsid w:val="00397B99"/>
    <w:rsid w:val="003A07AA"/>
    <w:rsid w:val="003A1371"/>
    <w:rsid w:val="003A1558"/>
    <w:rsid w:val="003A22D7"/>
    <w:rsid w:val="003A25E1"/>
    <w:rsid w:val="003A39D4"/>
    <w:rsid w:val="003A4CF2"/>
    <w:rsid w:val="003A5786"/>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CD6"/>
    <w:rsid w:val="003E111B"/>
    <w:rsid w:val="003E1F3C"/>
    <w:rsid w:val="003E2B3A"/>
    <w:rsid w:val="003E2C07"/>
    <w:rsid w:val="003E5AFC"/>
    <w:rsid w:val="003E5F05"/>
    <w:rsid w:val="003E7FC3"/>
    <w:rsid w:val="003F0F68"/>
    <w:rsid w:val="003F1620"/>
    <w:rsid w:val="003F27B8"/>
    <w:rsid w:val="003F2CF9"/>
    <w:rsid w:val="003F333E"/>
    <w:rsid w:val="003F3B24"/>
    <w:rsid w:val="003F416C"/>
    <w:rsid w:val="003F4F93"/>
    <w:rsid w:val="003F5C2E"/>
    <w:rsid w:val="003F63E4"/>
    <w:rsid w:val="0040203F"/>
    <w:rsid w:val="00403842"/>
    <w:rsid w:val="00403B6C"/>
    <w:rsid w:val="00404020"/>
    <w:rsid w:val="0040506F"/>
    <w:rsid w:val="0040579F"/>
    <w:rsid w:val="004060AE"/>
    <w:rsid w:val="004114A6"/>
    <w:rsid w:val="004122B1"/>
    <w:rsid w:val="00413151"/>
    <w:rsid w:val="00413414"/>
    <w:rsid w:val="00415CC2"/>
    <w:rsid w:val="00417E0E"/>
    <w:rsid w:val="00417E41"/>
    <w:rsid w:val="00420A66"/>
    <w:rsid w:val="00421031"/>
    <w:rsid w:val="004214CA"/>
    <w:rsid w:val="00422CC4"/>
    <w:rsid w:val="004246EA"/>
    <w:rsid w:val="00424A05"/>
    <w:rsid w:val="00426181"/>
    <w:rsid w:val="00426353"/>
    <w:rsid w:val="00427639"/>
    <w:rsid w:val="004278CF"/>
    <w:rsid w:val="00430D96"/>
    <w:rsid w:val="004337C4"/>
    <w:rsid w:val="00434C6B"/>
    <w:rsid w:val="00434FC8"/>
    <w:rsid w:val="00436627"/>
    <w:rsid w:val="00436AF2"/>
    <w:rsid w:val="00437148"/>
    <w:rsid w:val="00440100"/>
    <w:rsid w:val="0044026B"/>
    <w:rsid w:val="004409E8"/>
    <w:rsid w:val="00442107"/>
    <w:rsid w:val="00443895"/>
    <w:rsid w:val="0044673F"/>
    <w:rsid w:val="004470BB"/>
    <w:rsid w:val="0044749A"/>
    <w:rsid w:val="00447585"/>
    <w:rsid w:val="00450580"/>
    <w:rsid w:val="00450976"/>
    <w:rsid w:val="00451F01"/>
    <w:rsid w:val="00451F37"/>
    <w:rsid w:val="00457459"/>
    <w:rsid w:val="004604F9"/>
    <w:rsid w:val="00461FC5"/>
    <w:rsid w:val="00463666"/>
    <w:rsid w:val="00463991"/>
    <w:rsid w:val="004647BB"/>
    <w:rsid w:val="004655E1"/>
    <w:rsid w:val="00466872"/>
    <w:rsid w:val="00467255"/>
    <w:rsid w:val="0046769D"/>
    <w:rsid w:val="0047040A"/>
    <w:rsid w:val="00470477"/>
    <w:rsid w:val="00470D6F"/>
    <w:rsid w:val="00471BFF"/>
    <w:rsid w:val="00472836"/>
    <w:rsid w:val="00472DCC"/>
    <w:rsid w:val="00473A27"/>
    <w:rsid w:val="00474560"/>
    <w:rsid w:val="00474C2E"/>
    <w:rsid w:val="00475493"/>
    <w:rsid w:val="00475D45"/>
    <w:rsid w:val="004779F6"/>
    <w:rsid w:val="00477A4D"/>
    <w:rsid w:val="00483382"/>
    <w:rsid w:val="00491D23"/>
    <w:rsid w:val="00492363"/>
    <w:rsid w:val="0049509B"/>
    <w:rsid w:val="00495DDB"/>
    <w:rsid w:val="00496989"/>
    <w:rsid w:val="00496F5F"/>
    <w:rsid w:val="004A0580"/>
    <w:rsid w:val="004A0C15"/>
    <w:rsid w:val="004A189F"/>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46A"/>
    <w:rsid w:val="004F4D7D"/>
    <w:rsid w:val="004F59BE"/>
    <w:rsid w:val="004F62E7"/>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4DAD"/>
    <w:rsid w:val="005273EF"/>
    <w:rsid w:val="0053137A"/>
    <w:rsid w:val="00531519"/>
    <w:rsid w:val="00531837"/>
    <w:rsid w:val="0053458E"/>
    <w:rsid w:val="005363FF"/>
    <w:rsid w:val="0054001D"/>
    <w:rsid w:val="0054179E"/>
    <w:rsid w:val="00541ADE"/>
    <w:rsid w:val="00542605"/>
    <w:rsid w:val="005448D0"/>
    <w:rsid w:val="0054787B"/>
    <w:rsid w:val="00547969"/>
    <w:rsid w:val="00552972"/>
    <w:rsid w:val="00554E08"/>
    <w:rsid w:val="00556357"/>
    <w:rsid w:val="0055777F"/>
    <w:rsid w:val="00562374"/>
    <w:rsid w:val="00562D48"/>
    <w:rsid w:val="00563D5F"/>
    <w:rsid w:val="005645E9"/>
    <w:rsid w:val="00564B47"/>
    <w:rsid w:val="0056718A"/>
    <w:rsid w:val="00573C4A"/>
    <w:rsid w:val="00575345"/>
    <w:rsid w:val="0057700E"/>
    <w:rsid w:val="00581713"/>
    <w:rsid w:val="005817D6"/>
    <w:rsid w:val="005819C9"/>
    <w:rsid w:val="00584838"/>
    <w:rsid w:val="00585F6B"/>
    <w:rsid w:val="00593228"/>
    <w:rsid w:val="00594A4A"/>
    <w:rsid w:val="00594B9A"/>
    <w:rsid w:val="00594E87"/>
    <w:rsid w:val="0059509D"/>
    <w:rsid w:val="005954DF"/>
    <w:rsid w:val="0059598C"/>
    <w:rsid w:val="00596056"/>
    <w:rsid w:val="005966FA"/>
    <w:rsid w:val="0059788C"/>
    <w:rsid w:val="00597946"/>
    <w:rsid w:val="00597BBE"/>
    <w:rsid w:val="005A22DF"/>
    <w:rsid w:val="005A3F21"/>
    <w:rsid w:val="005A53B8"/>
    <w:rsid w:val="005A58FD"/>
    <w:rsid w:val="005A6C8D"/>
    <w:rsid w:val="005B0238"/>
    <w:rsid w:val="005B02AA"/>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D4E1A"/>
    <w:rsid w:val="005D60BE"/>
    <w:rsid w:val="005D7548"/>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2429"/>
    <w:rsid w:val="006041E4"/>
    <w:rsid w:val="00604CF1"/>
    <w:rsid w:val="0060508A"/>
    <w:rsid w:val="00605C2F"/>
    <w:rsid w:val="00606E3F"/>
    <w:rsid w:val="00607B31"/>
    <w:rsid w:val="006115C2"/>
    <w:rsid w:val="00611F39"/>
    <w:rsid w:val="0061391E"/>
    <w:rsid w:val="0061522A"/>
    <w:rsid w:val="00621692"/>
    <w:rsid w:val="0062712D"/>
    <w:rsid w:val="00627B85"/>
    <w:rsid w:val="00631CD7"/>
    <w:rsid w:val="006321AF"/>
    <w:rsid w:val="00634B57"/>
    <w:rsid w:val="00635B27"/>
    <w:rsid w:val="00636A8C"/>
    <w:rsid w:val="00637C7B"/>
    <w:rsid w:val="00641CA6"/>
    <w:rsid w:val="00643476"/>
    <w:rsid w:val="006445BC"/>
    <w:rsid w:val="00645B67"/>
    <w:rsid w:val="00646390"/>
    <w:rsid w:val="00646E2C"/>
    <w:rsid w:val="006477A2"/>
    <w:rsid w:val="006508E7"/>
    <w:rsid w:val="00650B00"/>
    <w:rsid w:val="00651AC6"/>
    <w:rsid w:val="006534FF"/>
    <w:rsid w:val="006542F4"/>
    <w:rsid w:val="006579F6"/>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23D2"/>
    <w:rsid w:val="00682689"/>
    <w:rsid w:val="00682BEB"/>
    <w:rsid w:val="00683A62"/>
    <w:rsid w:val="006852A9"/>
    <w:rsid w:val="00685DCD"/>
    <w:rsid w:val="0068682C"/>
    <w:rsid w:val="00690AEB"/>
    <w:rsid w:val="00690F14"/>
    <w:rsid w:val="00691A89"/>
    <w:rsid w:val="006929A8"/>
    <w:rsid w:val="00693135"/>
    <w:rsid w:val="00695D3C"/>
    <w:rsid w:val="0069613A"/>
    <w:rsid w:val="006979FF"/>
    <w:rsid w:val="00697CA5"/>
    <w:rsid w:val="006A5620"/>
    <w:rsid w:val="006A6546"/>
    <w:rsid w:val="006A7FBF"/>
    <w:rsid w:val="006B2468"/>
    <w:rsid w:val="006B2706"/>
    <w:rsid w:val="006B4C3D"/>
    <w:rsid w:val="006B6AC6"/>
    <w:rsid w:val="006B6CF1"/>
    <w:rsid w:val="006B74B7"/>
    <w:rsid w:val="006C0835"/>
    <w:rsid w:val="006C13B2"/>
    <w:rsid w:val="006C2008"/>
    <w:rsid w:val="006C58D0"/>
    <w:rsid w:val="006C5F1A"/>
    <w:rsid w:val="006C6A8D"/>
    <w:rsid w:val="006D1284"/>
    <w:rsid w:val="006D3FB5"/>
    <w:rsid w:val="006D60C4"/>
    <w:rsid w:val="006E0E8B"/>
    <w:rsid w:val="006E19CB"/>
    <w:rsid w:val="006E2595"/>
    <w:rsid w:val="006E389A"/>
    <w:rsid w:val="006E410D"/>
    <w:rsid w:val="006E4BE4"/>
    <w:rsid w:val="006E5DC9"/>
    <w:rsid w:val="006E7DC4"/>
    <w:rsid w:val="006F02F9"/>
    <w:rsid w:val="006F095D"/>
    <w:rsid w:val="006F24B3"/>
    <w:rsid w:val="006F37DD"/>
    <w:rsid w:val="006F3AE0"/>
    <w:rsid w:val="006F4898"/>
    <w:rsid w:val="006F4C32"/>
    <w:rsid w:val="006F7B48"/>
    <w:rsid w:val="00700A59"/>
    <w:rsid w:val="0070373C"/>
    <w:rsid w:val="00705D0D"/>
    <w:rsid w:val="00706202"/>
    <w:rsid w:val="0070720E"/>
    <w:rsid w:val="00711311"/>
    <w:rsid w:val="00712179"/>
    <w:rsid w:val="007124A0"/>
    <w:rsid w:val="00712FDE"/>
    <w:rsid w:val="00713805"/>
    <w:rsid w:val="00713A36"/>
    <w:rsid w:val="00714555"/>
    <w:rsid w:val="007150F1"/>
    <w:rsid w:val="007152F9"/>
    <w:rsid w:val="00715CB0"/>
    <w:rsid w:val="00717040"/>
    <w:rsid w:val="00717D0F"/>
    <w:rsid w:val="0072098B"/>
    <w:rsid w:val="00723B39"/>
    <w:rsid w:val="0072704A"/>
    <w:rsid w:val="00727188"/>
    <w:rsid w:val="007302C7"/>
    <w:rsid w:val="00730AFC"/>
    <w:rsid w:val="00732C46"/>
    <w:rsid w:val="007339C0"/>
    <w:rsid w:val="00734936"/>
    <w:rsid w:val="00735AF5"/>
    <w:rsid w:val="00737C60"/>
    <w:rsid w:val="0074070A"/>
    <w:rsid w:val="007436A5"/>
    <w:rsid w:val="00743F3A"/>
    <w:rsid w:val="0074506F"/>
    <w:rsid w:val="00745705"/>
    <w:rsid w:val="00750361"/>
    <w:rsid w:val="00750E82"/>
    <w:rsid w:val="007516C8"/>
    <w:rsid w:val="00751E25"/>
    <w:rsid w:val="00752484"/>
    <w:rsid w:val="007537D6"/>
    <w:rsid w:val="00754DFC"/>
    <w:rsid w:val="0075503F"/>
    <w:rsid w:val="00762DA2"/>
    <w:rsid w:val="00764200"/>
    <w:rsid w:val="00766897"/>
    <w:rsid w:val="00766A98"/>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03C"/>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5810"/>
    <w:rsid w:val="007F5B33"/>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1EB0"/>
    <w:rsid w:val="00842CE3"/>
    <w:rsid w:val="00843C6D"/>
    <w:rsid w:val="008441A3"/>
    <w:rsid w:val="00844E46"/>
    <w:rsid w:val="0084648B"/>
    <w:rsid w:val="00851118"/>
    <w:rsid w:val="008515E0"/>
    <w:rsid w:val="0085179F"/>
    <w:rsid w:val="00851E8E"/>
    <w:rsid w:val="008531DF"/>
    <w:rsid w:val="00853764"/>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329D"/>
    <w:rsid w:val="00893D5E"/>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784"/>
    <w:rsid w:val="008B6653"/>
    <w:rsid w:val="008B6B2A"/>
    <w:rsid w:val="008C04B0"/>
    <w:rsid w:val="008C0F07"/>
    <w:rsid w:val="008C1825"/>
    <w:rsid w:val="008C1ADF"/>
    <w:rsid w:val="008C1C81"/>
    <w:rsid w:val="008C4662"/>
    <w:rsid w:val="008C50DA"/>
    <w:rsid w:val="008C5682"/>
    <w:rsid w:val="008C684D"/>
    <w:rsid w:val="008D0E86"/>
    <w:rsid w:val="008D0F45"/>
    <w:rsid w:val="008D2768"/>
    <w:rsid w:val="008D51F0"/>
    <w:rsid w:val="008D53C8"/>
    <w:rsid w:val="008D54BA"/>
    <w:rsid w:val="008D5A1F"/>
    <w:rsid w:val="008E113B"/>
    <w:rsid w:val="008E138D"/>
    <w:rsid w:val="008E395C"/>
    <w:rsid w:val="008E4A0F"/>
    <w:rsid w:val="008E52A1"/>
    <w:rsid w:val="008E52C5"/>
    <w:rsid w:val="008E6C2A"/>
    <w:rsid w:val="008E7B9A"/>
    <w:rsid w:val="008F246A"/>
    <w:rsid w:val="008F733E"/>
    <w:rsid w:val="008F79E5"/>
    <w:rsid w:val="008F7B07"/>
    <w:rsid w:val="009023F9"/>
    <w:rsid w:val="009030AF"/>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4193D"/>
    <w:rsid w:val="0094720A"/>
    <w:rsid w:val="009509AB"/>
    <w:rsid w:val="00951983"/>
    <w:rsid w:val="00952694"/>
    <w:rsid w:val="0095339A"/>
    <w:rsid w:val="0095497E"/>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2993"/>
    <w:rsid w:val="00985275"/>
    <w:rsid w:val="009866D6"/>
    <w:rsid w:val="0098734F"/>
    <w:rsid w:val="0099160A"/>
    <w:rsid w:val="0099413D"/>
    <w:rsid w:val="00995B7D"/>
    <w:rsid w:val="00995DC2"/>
    <w:rsid w:val="00996FC6"/>
    <w:rsid w:val="009A1641"/>
    <w:rsid w:val="009A2C4B"/>
    <w:rsid w:val="009A5056"/>
    <w:rsid w:val="009A5588"/>
    <w:rsid w:val="009A5771"/>
    <w:rsid w:val="009A5F08"/>
    <w:rsid w:val="009B0C36"/>
    <w:rsid w:val="009B112B"/>
    <w:rsid w:val="009B2525"/>
    <w:rsid w:val="009B59CE"/>
    <w:rsid w:val="009B6580"/>
    <w:rsid w:val="009B6C91"/>
    <w:rsid w:val="009B7629"/>
    <w:rsid w:val="009C042B"/>
    <w:rsid w:val="009C0F1D"/>
    <w:rsid w:val="009C1948"/>
    <w:rsid w:val="009C34BC"/>
    <w:rsid w:val="009C40B8"/>
    <w:rsid w:val="009C4521"/>
    <w:rsid w:val="009C61A5"/>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483"/>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5D7A"/>
    <w:rsid w:val="00A36F0A"/>
    <w:rsid w:val="00A418F3"/>
    <w:rsid w:val="00A41C9B"/>
    <w:rsid w:val="00A42695"/>
    <w:rsid w:val="00A428A4"/>
    <w:rsid w:val="00A431B9"/>
    <w:rsid w:val="00A43E5B"/>
    <w:rsid w:val="00A4473F"/>
    <w:rsid w:val="00A447F9"/>
    <w:rsid w:val="00A461CD"/>
    <w:rsid w:val="00A5153B"/>
    <w:rsid w:val="00A52138"/>
    <w:rsid w:val="00A53D1F"/>
    <w:rsid w:val="00A557E0"/>
    <w:rsid w:val="00A5642D"/>
    <w:rsid w:val="00A56A51"/>
    <w:rsid w:val="00A60699"/>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187D"/>
    <w:rsid w:val="00AA3026"/>
    <w:rsid w:val="00AA39E2"/>
    <w:rsid w:val="00AB0683"/>
    <w:rsid w:val="00AB0B50"/>
    <w:rsid w:val="00AB1B4F"/>
    <w:rsid w:val="00AB1B67"/>
    <w:rsid w:val="00AB2C45"/>
    <w:rsid w:val="00AB2C52"/>
    <w:rsid w:val="00AB59B8"/>
    <w:rsid w:val="00AB5B02"/>
    <w:rsid w:val="00AB6651"/>
    <w:rsid w:val="00AC0339"/>
    <w:rsid w:val="00AC44D0"/>
    <w:rsid w:val="00AC5255"/>
    <w:rsid w:val="00AC717B"/>
    <w:rsid w:val="00AD0703"/>
    <w:rsid w:val="00AD29B9"/>
    <w:rsid w:val="00AD2FE9"/>
    <w:rsid w:val="00AD3107"/>
    <w:rsid w:val="00AD7EAF"/>
    <w:rsid w:val="00AE09AC"/>
    <w:rsid w:val="00AE1764"/>
    <w:rsid w:val="00AE25BF"/>
    <w:rsid w:val="00AE26C8"/>
    <w:rsid w:val="00AE288B"/>
    <w:rsid w:val="00AE2A72"/>
    <w:rsid w:val="00AE3B1D"/>
    <w:rsid w:val="00AE46DA"/>
    <w:rsid w:val="00AE5013"/>
    <w:rsid w:val="00AE5105"/>
    <w:rsid w:val="00AE546C"/>
    <w:rsid w:val="00AE7628"/>
    <w:rsid w:val="00AE77A0"/>
    <w:rsid w:val="00AE77BD"/>
    <w:rsid w:val="00AE7D58"/>
    <w:rsid w:val="00AF00C0"/>
    <w:rsid w:val="00AF13CD"/>
    <w:rsid w:val="00AF3745"/>
    <w:rsid w:val="00AF3A00"/>
    <w:rsid w:val="00AF4873"/>
    <w:rsid w:val="00B01089"/>
    <w:rsid w:val="00B02A39"/>
    <w:rsid w:val="00B036D1"/>
    <w:rsid w:val="00B046D5"/>
    <w:rsid w:val="00B0535C"/>
    <w:rsid w:val="00B128CC"/>
    <w:rsid w:val="00B15FF5"/>
    <w:rsid w:val="00B1711F"/>
    <w:rsid w:val="00B20045"/>
    <w:rsid w:val="00B20914"/>
    <w:rsid w:val="00B21A8B"/>
    <w:rsid w:val="00B23405"/>
    <w:rsid w:val="00B243F6"/>
    <w:rsid w:val="00B25118"/>
    <w:rsid w:val="00B25370"/>
    <w:rsid w:val="00B25C66"/>
    <w:rsid w:val="00B25E83"/>
    <w:rsid w:val="00B31F36"/>
    <w:rsid w:val="00B322FC"/>
    <w:rsid w:val="00B354D3"/>
    <w:rsid w:val="00B35A45"/>
    <w:rsid w:val="00B35CCE"/>
    <w:rsid w:val="00B36607"/>
    <w:rsid w:val="00B37680"/>
    <w:rsid w:val="00B4184C"/>
    <w:rsid w:val="00B419A6"/>
    <w:rsid w:val="00B41B2B"/>
    <w:rsid w:val="00B4213E"/>
    <w:rsid w:val="00B4219E"/>
    <w:rsid w:val="00B4243F"/>
    <w:rsid w:val="00B44849"/>
    <w:rsid w:val="00B45969"/>
    <w:rsid w:val="00B55D99"/>
    <w:rsid w:val="00B5726D"/>
    <w:rsid w:val="00B62585"/>
    <w:rsid w:val="00B62D69"/>
    <w:rsid w:val="00B62DE5"/>
    <w:rsid w:val="00B6404D"/>
    <w:rsid w:val="00B66995"/>
    <w:rsid w:val="00B6729E"/>
    <w:rsid w:val="00B70FA7"/>
    <w:rsid w:val="00B73551"/>
    <w:rsid w:val="00B740F8"/>
    <w:rsid w:val="00B76663"/>
    <w:rsid w:val="00B7706B"/>
    <w:rsid w:val="00B8004B"/>
    <w:rsid w:val="00B82E7C"/>
    <w:rsid w:val="00B854AF"/>
    <w:rsid w:val="00B86FB2"/>
    <w:rsid w:val="00B92A7C"/>
    <w:rsid w:val="00B93D6F"/>
    <w:rsid w:val="00B94783"/>
    <w:rsid w:val="00B95926"/>
    <w:rsid w:val="00B97668"/>
    <w:rsid w:val="00B979B0"/>
    <w:rsid w:val="00BA0784"/>
    <w:rsid w:val="00BA1CF9"/>
    <w:rsid w:val="00BA2644"/>
    <w:rsid w:val="00BA28B8"/>
    <w:rsid w:val="00BA467B"/>
    <w:rsid w:val="00BA4EFD"/>
    <w:rsid w:val="00BA579E"/>
    <w:rsid w:val="00BB04FE"/>
    <w:rsid w:val="00BC1C5C"/>
    <w:rsid w:val="00BC73EF"/>
    <w:rsid w:val="00BD0CFB"/>
    <w:rsid w:val="00BD16B5"/>
    <w:rsid w:val="00BD3C84"/>
    <w:rsid w:val="00BD4FCF"/>
    <w:rsid w:val="00BD7F5E"/>
    <w:rsid w:val="00BE1BD7"/>
    <w:rsid w:val="00BE2D7A"/>
    <w:rsid w:val="00BE5760"/>
    <w:rsid w:val="00BF0B7D"/>
    <w:rsid w:val="00BF0D13"/>
    <w:rsid w:val="00BF2EE7"/>
    <w:rsid w:val="00BF4D23"/>
    <w:rsid w:val="00BF598F"/>
    <w:rsid w:val="00C015DE"/>
    <w:rsid w:val="00C023A8"/>
    <w:rsid w:val="00C0252B"/>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31EFD"/>
    <w:rsid w:val="00C32DFE"/>
    <w:rsid w:val="00C359CA"/>
    <w:rsid w:val="00C41832"/>
    <w:rsid w:val="00C4326A"/>
    <w:rsid w:val="00C43E65"/>
    <w:rsid w:val="00C4401E"/>
    <w:rsid w:val="00C4515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325A"/>
    <w:rsid w:val="00C74EA6"/>
    <w:rsid w:val="00C756F3"/>
    <w:rsid w:val="00C76108"/>
    <w:rsid w:val="00C76C4A"/>
    <w:rsid w:val="00C8094A"/>
    <w:rsid w:val="00C80C67"/>
    <w:rsid w:val="00C82F1D"/>
    <w:rsid w:val="00C83328"/>
    <w:rsid w:val="00C84268"/>
    <w:rsid w:val="00C874A4"/>
    <w:rsid w:val="00C9142B"/>
    <w:rsid w:val="00C93396"/>
    <w:rsid w:val="00C97B68"/>
    <w:rsid w:val="00CA0956"/>
    <w:rsid w:val="00CA3C1A"/>
    <w:rsid w:val="00CA40F7"/>
    <w:rsid w:val="00CA50AE"/>
    <w:rsid w:val="00CA58AF"/>
    <w:rsid w:val="00CA5F7C"/>
    <w:rsid w:val="00CA6916"/>
    <w:rsid w:val="00CA7DE5"/>
    <w:rsid w:val="00CB0643"/>
    <w:rsid w:val="00CB0C00"/>
    <w:rsid w:val="00CB39E3"/>
    <w:rsid w:val="00CB40EB"/>
    <w:rsid w:val="00CB4288"/>
    <w:rsid w:val="00CB4754"/>
    <w:rsid w:val="00CB4ADC"/>
    <w:rsid w:val="00CB4B33"/>
    <w:rsid w:val="00CB62A1"/>
    <w:rsid w:val="00CC2081"/>
    <w:rsid w:val="00CC2FBF"/>
    <w:rsid w:val="00CC3236"/>
    <w:rsid w:val="00CC3B04"/>
    <w:rsid w:val="00CC4E81"/>
    <w:rsid w:val="00CC5380"/>
    <w:rsid w:val="00CC7402"/>
    <w:rsid w:val="00CD02F6"/>
    <w:rsid w:val="00CD05AF"/>
    <w:rsid w:val="00CD218A"/>
    <w:rsid w:val="00CD356E"/>
    <w:rsid w:val="00CD450F"/>
    <w:rsid w:val="00CD4B4F"/>
    <w:rsid w:val="00CD5814"/>
    <w:rsid w:val="00CD5C8C"/>
    <w:rsid w:val="00CD6FEC"/>
    <w:rsid w:val="00CE0183"/>
    <w:rsid w:val="00CE0559"/>
    <w:rsid w:val="00CE0BD0"/>
    <w:rsid w:val="00CE247D"/>
    <w:rsid w:val="00CE4CF8"/>
    <w:rsid w:val="00CE550C"/>
    <w:rsid w:val="00CF0701"/>
    <w:rsid w:val="00CF119E"/>
    <w:rsid w:val="00CF186F"/>
    <w:rsid w:val="00CF1D20"/>
    <w:rsid w:val="00CF213F"/>
    <w:rsid w:val="00CF29B7"/>
    <w:rsid w:val="00CF31A9"/>
    <w:rsid w:val="00CF3BFF"/>
    <w:rsid w:val="00CF6370"/>
    <w:rsid w:val="00CF68DA"/>
    <w:rsid w:val="00CF6E5D"/>
    <w:rsid w:val="00D00131"/>
    <w:rsid w:val="00D00DA5"/>
    <w:rsid w:val="00D04BBA"/>
    <w:rsid w:val="00D05870"/>
    <w:rsid w:val="00D063FD"/>
    <w:rsid w:val="00D06AA5"/>
    <w:rsid w:val="00D06B22"/>
    <w:rsid w:val="00D07635"/>
    <w:rsid w:val="00D10D15"/>
    <w:rsid w:val="00D11E35"/>
    <w:rsid w:val="00D12CD2"/>
    <w:rsid w:val="00D14895"/>
    <w:rsid w:val="00D14A76"/>
    <w:rsid w:val="00D15A97"/>
    <w:rsid w:val="00D2062E"/>
    <w:rsid w:val="00D2120C"/>
    <w:rsid w:val="00D22365"/>
    <w:rsid w:val="00D23857"/>
    <w:rsid w:val="00D2424F"/>
    <w:rsid w:val="00D25ED9"/>
    <w:rsid w:val="00D266DE"/>
    <w:rsid w:val="00D2702A"/>
    <w:rsid w:val="00D331E4"/>
    <w:rsid w:val="00D33D53"/>
    <w:rsid w:val="00D353CE"/>
    <w:rsid w:val="00D365C4"/>
    <w:rsid w:val="00D403A7"/>
    <w:rsid w:val="00D41773"/>
    <w:rsid w:val="00D44958"/>
    <w:rsid w:val="00D505F8"/>
    <w:rsid w:val="00D52A2F"/>
    <w:rsid w:val="00D5365F"/>
    <w:rsid w:val="00D54802"/>
    <w:rsid w:val="00D54BFB"/>
    <w:rsid w:val="00D556AD"/>
    <w:rsid w:val="00D55BE3"/>
    <w:rsid w:val="00D5627D"/>
    <w:rsid w:val="00D56FC7"/>
    <w:rsid w:val="00D57AFC"/>
    <w:rsid w:val="00D60117"/>
    <w:rsid w:val="00D6133F"/>
    <w:rsid w:val="00D62B37"/>
    <w:rsid w:val="00D6381D"/>
    <w:rsid w:val="00D64061"/>
    <w:rsid w:val="00D64598"/>
    <w:rsid w:val="00D64CCA"/>
    <w:rsid w:val="00D701A5"/>
    <w:rsid w:val="00D72178"/>
    <w:rsid w:val="00D72B68"/>
    <w:rsid w:val="00D74B76"/>
    <w:rsid w:val="00D752DB"/>
    <w:rsid w:val="00D77036"/>
    <w:rsid w:val="00D770BE"/>
    <w:rsid w:val="00D77CE8"/>
    <w:rsid w:val="00D77EAF"/>
    <w:rsid w:val="00D800C3"/>
    <w:rsid w:val="00D81554"/>
    <w:rsid w:val="00D817BB"/>
    <w:rsid w:val="00D8184E"/>
    <w:rsid w:val="00D82CFA"/>
    <w:rsid w:val="00D82FE7"/>
    <w:rsid w:val="00D842F4"/>
    <w:rsid w:val="00D846B2"/>
    <w:rsid w:val="00D86818"/>
    <w:rsid w:val="00D90439"/>
    <w:rsid w:val="00D91D36"/>
    <w:rsid w:val="00D95161"/>
    <w:rsid w:val="00D95452"/>
    <w:rsid w:val="00D9562B"/>
    <w:rsid w:val="00D96239"/>
    <w:rsid w:val="00DA0B3D"/>
    <w:rsid w:val="00DA1623"/>
    <w:rsid w:val="00DA4A80"/>
    <w:rsid w:val="00DA7166"/>
    <w:rsid w:val="00DB07D9"/>
    <w:rsid w:val="00DB09B3"/>
    <w:rsid w:val="00DB4DBE"/>
    <w:rsid w:val="00DB5EFC"/>
    <w:rsid w:val="00DB6592"/>
    <w:rsid w:val="00DB7796"/>
    <w:rsid w:val="00DC14B7"/>
    <w:rsid w:val="00DC5384"/>
    <w:rsid w:val="00DC6F09"/>
    <w:rsid w:val="00DD2CED"/>
    <w:rsid w:val="00DD4790"/>
    <w:rsid w:val="00DD485C"/>
    <w:rsid w:val="00DD4D94"/>
    <w:rsid w:val="00DD77D3"/>
    <w:rsid w:val="00DD790B"/>
    <w:rsid w:val="00DD7A24"/>
    <w:rsid w:val="00DE3CD1"/>
    <w:rsid w:val="00DE401F"/>
    <w:rsid w:val="00DE5EC2"/>
    <w:rsid w:val="00DE6DE0"/>
    <w:rsid w:val="00DF1808"/>
    <w:rsid w:val="00DF2956"/>
    <w:rsid w:val="00DF2D3B"/>
    <w:rsid w:val="00DF4F7D"/>
    <w:rsid w:val="00DF61AA"/>
    <w:rsid w:val="00E0261B"/>
    <w:rsid w:val="00E02992"/>
    <w:rsid w:val="00E07E79"/>
    <w:rsid w:val="00E07F8F"/>
    <w:rsid w:val="00E1097A"/>
    <w:rsid w:val="00E10A16"/>
    <w:rsid w:val="00E11287"/>
    <w:rsid w:val="00E11313"/>
    <w:rsid w:val="00E11C90"/>
    <w:rsid w:val="00E12606"/>
    <w:rsid w:val="00E20198"/>
    <w:rsid w:val="00E21786"/>
    <w:rsid w:val="00E21C4F"/>
    <w:rsid w:val="00E2277D"/>
    <w:rsid w:val="00E234ED"/>
    <w:rsid w:val="00E23D79"/>
    <w:rsid w:val="00E246D6"/>
    <w:rsid w:val="00E30AAA"/>
    <w:rsid w:val="00E31748"/>
    <w:rsid w:val="00E31FF6"/>
    <w:rsid w:val="00E349EE"/>
    <w:rsid w:val="00E35850"/>
    <w:rsid w:val="00E37A7B"/>
    <w:rsid w:val="00E46651"/>
    <w:rsid w:val="00E46993"/>
    <w:rsid w:val="00E4721B"/>
    <w:rsid w:val="00E50313"/>
    <w:rsid w:val="00E505E4"/>
    <w:rsid w:val="00E50BE4"/>
    <w:rsid w:val="00E53A3F"/>
    <w:rsid w:val="00E55862"/>
    <w:rsid w:val="00E55B7D"/>
    <w:rsid w:val="00E57674"/>
    <w:rsid w:val="00E60C18"/>
    <w:rsid w:val="00E6359E"/>
    <w:rsid w:val="00E65881"/>
    <w:rsid w:val="00E67060"/>
    <w:rsid w:val="00E67AA7"/>
    <w:rsid w:val="00E726AE"/>
    <w:rsid w:val="00E738A4"/>
    <w:rsid w:val="00E744A4"/>
    <w:rsid w:val="00E7601D"/>
    <w:rsid w:val="00E7722A"/>
    <w:rsid w:val="00E802EE"/>
    <w:rsid w:val="00E81589"/>
    <w:rsid w:val="00E82249"/>
    <w:rsid w:val="00E828D0"/>
    <w:rsid w:val="00E82ECC"/>
    <w:rsid w:val="00E86A30"/>
    <w:rsid w:val="00E86E0A"/>
    <w:rsid w:val="00E90FEA"/>
    <w:rsid w:val="00E9230A"/>
    <w:rsid w:val="00E92646"/>
    <w:rsid w:val="00E9557C"/>
    <w:rsid w:val="00EA0C1A"/>
    <w:rsid w:val="00EA2CE9"/>
    <w:rsid w:val="00EA3128"/>
    <w:rsid w:val="00EA3FBE"/>
    <w:rsid w:val="00EA46AD"/>
    <w:rsid w:val="00EA4CA9"/>
    <w:rsid w:val="00EA624B"/>
    <w:rsid w:val="00EA70DE"/>
    <w:rsid w:val="00EB2BE9"/>
    <w:rsid w:val="00EB3102"/>
    <w:rsid w:val="00EB370D"/>
    <w:rsid w:val="00EB3BD8"/>
    <w:rsid w:val="00EB3CCB"/>
    <w:rsid w:val="00EB44F7"/>
    <w:rsid w:val="00EB6F09"/>
    <w:rsid w:val="00EB7B08"/>
    <w:rsid w:val="00EC1460"/>
    <w:rsid w:val="00EC2289"/>
    <w:rsid w:val="00EC48E9"/>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4E82"/>
    <w:rsid w:val="00EF58B3"/>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2B8"/>
    <w:rsid w:val="00F27CB3"/>
    <w:rsid w:val="00F30698"/>
    <w:rsid w:val="00F317AC"/>
    <w:rsid w:val="00F323FF"/>
    <w:rsid w:val="00F3451B"/>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5DBD"/>
    <w:rsid w:val="00F566E3"/>
    <w:rsid w:val="00F56E14"/>
    <w:rsid w:val="00F60E2C"/>
    <w:rsid w:val="00F6108A"/>
    <w:rsid w:val="00F61850"/>
    <w:rsid w:val="00F619E2"/>
    <w:rsid w:val="00F61F6A"/>
    <w:rsid w:val="00F62663"/>
    <w:rsid w:val="00F638A1"/>
    <w:rsid w:val="00F63BB4"/>
    <w:rsid w:val="00F64021"/>
    <w:rsid w:val="00F65DD7"/>
    <w:rsid w:val="00F6696A"/>
    <w:rsid w:val="00F728DD"/>
    <w:rsid w:val="00F743A2"/>
    <w:rsid w:val="00F77FB1"/>
    <w:rsid w:val="00F81DB2"/>
    <w:rsid w:val="00F82BB9"/>
    <w:rsid w:val="00F8378D"/>
    <w:rsid w:val="00F94104"/>
    <w:rsid w:val="00F94580"/>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C0873"/>
    <w:rsid w:val="00FC10C9"/>
    <w:rsid w:val="00FC18A8"/>
    <w:rsid w:val="00FC3C09"/>
    <w:rsid w:val="00FC42D2"/>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5ABC"/>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D96D8"/>
  <w15:docId w15:val="{928DDC3F-0B93-4999-98D8-903BB17B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817460607">
      <w:bodyDiv w:val="1"/>
      <w:marLeft w:val="0"/>
      <w:marRight w:val="0"/>
      <w:marTop w:val="0"/>
      <w:marBottom w:val="0"/>
      <w:divBdr>
        <w:top w:val="none" w:sz="0" w:space="0" w:color="auto"/>
        <w:left w:val="none" w:sz="0" w:space="0" w:color="auto"/>
        <w:bottom w:val="none" w:sz="0" w:space="0" w:color="auto"/>
        <w:right w:val="none" w:sz="0" w:space="0" w:color="auto"/>
      </w:divBdr>
    </w:div>
    <w:div w:id="1020427763">
      <w:bodyDiv w:val="1"/>
      <w:marLeft w:val="0"/>
      <w:marRight w:val="0"/>
      <w:marTop w:val="0"/>
      <w:marBottom w:val="0"/>
      <w:divBdr>
        <w:top w:val="none" w:sz="0" w:space="0" w:color="auto"/>
        <w:left w:val="none" w:sz="0" w:space="0" w:color="auto"/>
        <w:bottom w:val="none" w:sz="0" w:space="0" w:color="auto"/>
        <w:right w:val="none" w:sz="0" w:space="0" w:color="auto"/>
      </w:divBdr>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23678422">
      <w:bodyDiv w:val="1"/>
      <w:marLeft w:val="0"/>
      <w:marRight w:val="0"/>
      <w:marTop w:val="0"/>
      <w:marBottom w:val="0"/>
      <w:divBdr>
        <w:top w:val="none" w:sz="0" w:space="0" w:color="auto"/>
        <w:left w:val="none" w:sz="0" w:space="0" w:color="auto"/>
        <w:bottom w:val="none" w:sz="0" w:space="0" w:color="auto"/>
        <w:right w:val="none" w:sz="0" w:space="0" w:color="auto"/>
      </w:divBdr>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35146099">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3FFF-DBFC-4DC5-825C-AEA531FA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2</cp:revision>
  <cp:lastPrinted>2023-06-26T07:56:00Z</cp:lastPrinted>
  <dcterms:created xsi:type="dcterms:W3CDTF">2023-06-27T07:55:00Z</dcterms:created>
  <dcterms:modified xsi:type="dcterms:W3CDTF">2023-06-27T07:55:00Z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