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B440" w14:textId="423993CC" w:rsidR="00535E05" w:rsidRPr="00F61A83" w:rsidRDefault="00535E05" w:rsidP="00535E05">
      <w:pPr>
        <w:pStyle w:val="Titre1"/>
        <w:pBdr>
          <w:top w:val="single" w:sz="12" w:space="1" w:color="FF0000" w:shadow="1"/>
          <w:left w:val="single" w:sz="12" w:space="4" w:color="FF0000" w:shadow="1"/>
          <w:bottom w:val="single" w:sz="12" w:space="1" w:color="FF0000" w:shadow="1"/>
          <w:right w:val="single" w:sz="12" w:space="4" w:color="FF0000" w:shadow="1"/>
        </w:pBdr>
        <w:spacing w:before="0" w:line="240" w:lineRule="auto"/>
        <w:ind w:left="2127" w:right="2835"/>
        <w:jc w:val="center"/>
        <w:textAlignment w:val="baseline"/>
        <w:rPr>
          <w:rFonts w:ascii="Comic Sans MS" w:eastAsia="Times New Roman" w:hAnsi="Comic Sans MS" w:cs="Arial"/>
          <w:b/>
          <w:bCs/>
          <w:color w:val="333333"/>
          <w:kern w:val="36"/>
          <w:lang w:eastAsia="fr-FR"/>
        </w:rPr>
      </w:pPr>
      <w:r w:rsidRPr="00F61A83">
        <w:rPr>
          <w:rFonts w:ascii="Comic Sans MS" w:hAnsi="Comic Sans MS"/>
          <w:b/>
          <w:bCs/>
          <w:noProof/>
          <w:sz w:val="20"/>
          <w:szCs w:val="20"/>
        </w:rPr>
        <w:drawing>
          <wp:anchor distT="0" distB="0" distL="114300" distR="114300" simplePos="0" relativeHeight="251656704" behindDoc="0" locked="0" layoutInCell="1" allowOverlap="1" wp14:anchorId="457141C1" wp14:editId="04DC8532">
            <wp:simplePos x="0" y="0"/>
            <wp:positionH relativeFrom="column">
              <wp:posOffset>5112707</wp:posOffset>
            </wp:positionH>
            <wp:positionV relativeFrom="paragraph">
              <wp:posOffset>-6246</wp:posOffset>
            </wp:positionV>
            <wp:extent cx="1810981" cy="122829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56" cy="1230045"/>
                    </a:xfrm>
                    <a:prstGeom prst="rect">
                      <a:avLst/>
                    </a:prstGeom>
                    <a:noFill/>
                  </pic:spPr>
                </pic:pic>
              </a:graphicData>
            </a:graphic>
            <wp14:sizeRelH relativeFrom="margin">
              <wp14:pctWidth>0</wp14:pctWidth>
            </wp14:sizeRelH>
            <wp14:sizeRelV relativeFrom="margin">
              <wp14:pctHeight>0</wp14:pctHeight>
            </wp14:sizeRelV>
          </wp:anchor>
        </w:drawing>
      </w:r>
      <w:r w:rsidRPr="00F61A83">
        <w:rPr>
          <w:rFonts w:ascii="Comic Sans MS" w:hAnsi="Comic Sans MS"/>
          <w:b/>
          <w:bCs/>
          <w:noProof/>
          <w:sz w:val="20"/>
          <w:szCs w:val="20"/>
        </w:rPr>
        <w:drawing>
          <wp:anchor distT="0" distB="0" distL="114300" distR="114300" simplePos="0" relativeHeight="251658752" behindDoc="0" locked="0" layoutInCell="1" allowOverlap="1" wp14:anchorId="6870D82A" wp14:editId="1AEE724F">
            <wp:simplePos x="0" y="0"/>
            <wp:positionH relativeFrom="column">
              <wp:posOffset>193675</wp:posOffset>
            </wp:positionH>
            <wp:positionV relativeFrom="paragraph">
              <wp:posOffset>-635</wp:posOffset>
            </wp:positionV>
            <wp:extent cx="1000760" cy="11957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760" cy="1195705"/>
                    </a:xfrm>
                    <a:prstGeom prst="rect">
                      <a:avLst/>
                    </a:prstGeom>
                  </pic:spPr>
                </pic:pic>
              </a:graphicData>
            </a:graphic>
            <wp14:sizeRelH relativeFrom="margin">
              <wp14:pctWidth>0</wp14:pctWidth>
            </wp14:sizeRelH>
            <wp14:sizeRelV relativeFrom="margin">
              <wp14:pctHeight>0</wp14:pctHeight>
            </wp14:sizeRelV>
          </wp:anchor>
        </w:drawing>
      </w:r>
      <w:r w:rsidRPr="00F61A83">
        <w:rPr>
          <w:rFonts w:ascii="Comic Sans MS" w:eastAsia="Times New Roman" w:hAnsi="Comic Sans MS" w:cs="Arial"/>
          <w:b/>
          <w:bCs/>
          <w:color w:val="333333"/>
          <w:kern w:val="36"/>
          <w:lang w:eastAsia="fr-FR"/>
        </w:rPr>
        <w:t>Financement des retraites : tour de passe-passe au détriment de la branche des accidents du travail ?</w:t>
      </w:r>
    </w:p>
    <w:p w14:paraId="641CC066" w14:textId="77777777" w:rsidR="00535E05" w:rsidRPr="00C05895" w:rsidRDefault="00535E05" w:rsidP="00535E05">
      <w:pPr>
        <w:pStyle w:val="NormalWeb"/>
        <w:shd w:val="clear" w:color="auto" w:fill="FFFFFF"/>
        <w:spacing w:before="480" w:beforeAutospacing="0" w:after="240" w:afterAutospacing="0"/>
        <w:jc w:val="center"/>
        <w:textAlignment w:val="baseline"/>
        <w:rPr>
          <w:b/>
          <w:bCs/>
          <w:color w:val="333333"/>
          <w:sz w:val="30"/>
          <w:szCs w:val="30"/>
        </w:rPr>
      </w:pPr>
      <w:r w:rsidRPr="00C05895">
        <w:rPr>
          <w:b/>
          <w:bCs/>
          <w:color w:val="333333"/>
          <w:sz w:val="30"/>
          <w:szCs w:val="30"/>
        </w:rPr>
        <w:t>Une hausse des cotisations patronales sur la retraite, mais compensée par une baisse de la contribution au régime AT-MP, excédentaire. En faisant cette proposition, le gouvernement occulte la réalité d’une sous-déclaration massive des accidents du travail et maladies professionnelles.</w:t>
      </w:r>
    </w:p>
    <w:p w14:paraId="558211DB" w14:textId="1267D4EB" w:rsidR="00535E05" w:rsidRPr="00C05895" w:rsidRDefault="00535E05" w:rsidP="00535E05">
      <w:pPr>
        <w:shd w:val="clear" w:color="auto" w:fill="FFFFFF"/>
        <w:spacing w:after="0" w:line="240" w:lineRule="auto"/>
        <w:jc w:val="both"/>
        <w:textAlignment w:val="baseline"/>
        <w:rPr>
          <w:rFonts w:ascii="Times New Roman" w:eastAsia="Times New Roman" w:hAnsi="Times New Roman" w:cs="Times New Roman"/>
          <w:color w:val="333333"/>
          <w:sz w:val="26"/>
          <w:szCs w:val="26"/>
          <w:lang w:eastAsia="fr-FR"/>
        </w:rPr>
      </w:pPr>
      <w:r w:rsidRPr="00C05895">
        <w:rPr>
          <w:rFonts w:ascii="Times New Roman" w:eastAsia="Times New Roman" w:hAnsi="Times New Roman" w:cs="Times New Roman"/>
          <w:color w:val="333333"/>
          <w:sz w:val="26"/>
          <w:szCs w:val="26"/>
          <w:lang w:eastAsia="fr-FR"/>
        </w:rPr>
        <w:t>Le 10 janvier 2023, Élisabeth Borne présente les grandes lignes du projet de réforme des retraites. Après avoir annoncé refuser</w:t>
      </w:r>
      <w:r w:rsidR="00A61E67" w:rsidRPr="00C05895">
        <w:rPr>
          <w:rFonts w:ascii="Times New Roman" w:eastAsia="Times New Roman" w:hAnsi="Times New Roman" w:cs="Times New Roman"/>
          <w:color w:val="333333"/>
          <w:sz w:val="26"/>
          <w:szCs w:val="26"/>
          <w:lang w:eastAsia="fr-FR"/>
        </w:rPr>
        <w:t xml:space="preserve"> </w:t>
      </w:r>
      <w:r w:rsidR="00F61A83" w:rsidRPr="00C05895">
        <w:rPr>
          <w:rFonts w:ascii="Times New Roman" w:eastAsia="Times New Roman" w:hAnsi="Times New Roman" w:cs="Times New Roman"/>
          <w:i/>
          <w:iCs/>
          <w:color w:val="333333"/>
          <w:sz w:val="26"/>
          <w:szCs w:val="26"/>
          <w:bdr w:val="none" w:sz="0" w:space="0" w:color="auto" w:frame="1"/>
          <w:lang w:eastAsia="fr-FR"/>
        </w:rPr>
        <w:t xml:space="preserve">« </w:t>
      </w:r>
      <w:r w:rsidR="00A61E67" w:rsidRPr="00C05895">
        <w:rPr>
          <w:rFonts w:ascii="Times New Roman" w:eastAsia="Times New Roman" w:hAnsi="Times New Roman" w:cs="Times New Roman"/>
          <w:i/>
          <w:iCs/>
          <w:color w:val="FF0000"/>
          <w:sz w:val="26"/>
          <w:szCs w:val="26"/>
          <w:bdr w:val="none" w:sz="0" w:space="0" w:color="auto" w:frame="1"/>
          <w:lang w:eastAsia="fr-FR"/>
        </w:rPr>
        <w:t>d’</w:t>
      </w:r>
      <w:r w:rsidR="00F61A83" w:rsidRPr="00C05895">
        <w:rPr>
          <w:rFonts w:ascii="Times New Roman" w:eastAsia="Times New Roman" w:hAnsi="Times New Roman" w:cs="Times New Roman"/>
          <w:i/>
          <w:iCs/>
          <w:color w:val="FF0000"/>
          <w:sz w:val="26"/>
          <w:szCs w:val="26"/>
          <w:bdr w:val="none" w:sz="0" w:space="0" w:color="auto" w:frame="1"/>
          <w:lang w:eastAsia="fr-FR"/>
        </w:rPr>
        <w:t>augmenter</w:t>
      </w:r>
      <w:r w:rsidRPr="00C05895">
        <w:rPr>
          <w:rFonts w:ascii="Times New Roman" w:eastAsia="Times New Roman" w:hAnsi="Times New Roman" w:cs="Times New Roman"/>
          <w:i/>
          <w:iCs/>
          <w:color w:val="FF0000"/>
          <w:sz w:val="26"/>
          <w:szCs w:val="26"/>
          <w:bdr w:val="none" w:sz="0" w:space="0" w:color="auto" w:frame="1"/>
          <w:lang w:eastAsia="fr-FR"/>
        </w:rPr>
        <w:t xml:space="preserve"> le coût du travail et les impôts</w:t>
      </w:r>
      <w:r w:rsidRPr="00C05895">
        <w:rPr>
          <w:rFonts w:ascii="Times New Roman" w:eastAsia="Times New Roman" w:hAnsi="Times New Roman" w:cs="Times New Roman"/>
          <w:i/>
          <w:iCs/>
          <w:color w:val="333333"/>
          <w:sz w:val="26"/>
          <w:szCs w:val="26"/>
          <w:bdr w:val="none" w:sz="0" w:space="0" w:color="auto" w:frame="1"/>
          <w:lang w:eastAsia="fr-FR"/>
        </w:rPr>
        <w:t> » </w:t>
      </w:r>
      <w:r w:rsidRPr="00C05895">
        <w:rPr>
          <w:rFonts w:ascii="Times New Roman" w:eastAsia="Times New Roman" w:hAnsi="Times New Roman" w:cs="Times New Roman"/>
          <w:color w:val="333333"/>
          <w:sz w:val="26"/>
          <w:szCs w:val="26"/>
          <w:lang w:eastAsia="fr-FR"/>
        </w:rPr>
        <w:t>dans le but</w:t>
      </w:r>
      <w:r w:rsidR="00A61E67" w:rsidRPr="00C05895">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i/>
          <w:iCs/>
          <w:color w:val="FF0000"/>
          <w:sz w:val="26"/>
          <w:szCs w:val="26"/>
          <w:bdr w:val="none" w:sz="0" w:space="0" w:color="auto" w:frame="1"/>
          <w:lang w:eastAsia="fr-FR"/>
        </w:rPr>
        <w:t>« </w:t>
      </w:r>
      <w:r w:rsidR="00A61E67" w:rsidRPr="00C05895">
        <w:rPr>
          <w:rFonts w:ascii="Times New Roman" w:eastAsia="Times New Roman" w:hAnsi="Times New Roman" w:cs="Times New Roman"/>
          <w:i/>
          <w:iCs/>
          <w:color w:val="FF0000"/>
          <w:sz w:val="26"/>
          <w:szCs w:val="26"/>
          <w:bdr w:val="none" w:sz="0" w:space="0" w:color="auto" w:frame="1"/>
          <w:lang w:eastAsia="fr-FR"/>
        </w:rPr>
        <w:t>d’</w:t>
      </w:r>
      <w:r w:rsidRPr="00C05895">
        <w:rPr>
          <w:rFonts w:ascii="Times New Roman" w:eastAsia="Times New Roman" w:hAnsi="Times New Roman" w:cs="Times New Roman"/>
          <w:i/>
          <w:iCs/>
          <w:color w:val="FF0000"/>
          <w:sz w:val="26"/>
          <w:szCs w:val="26"/>
          <w:bdr w:val="none" w:sz="0" w:space="0" w:color="auto" w:frame="1"/>
          <w:lang w:eastAsia="fr-FR"/>
        </w:rPr>
        <w:t>atteindre le plein emploi </w:t>
      </w:r>
      <w:r w:rsidRPr="00C05895">
        <w:rPr>
          <w:rFonts w:ascii="Times New Roman" w:eastAsia="Times New Roman" w:hAnsi="Times New Roman" w:cs="Times New Roman"/>
          <w:i/>
          <w:iCs/>
          <w:color w:val="333333"/>
          <w:sz w:val="26"/>
          <w:szCs w:val="26"/>
          <w:bdr w:val="none" w:sz="0" w:space="0" w:color="auto" w:frame="1"/>
          <w:lang w:eastAsia="fr-FR"/>
        </w:rPr>
        <w:t>»,</w:t>
      </w:r>
      <w:r w:rsidRPr="00C05895">
        <w:rPr>
          <w:rFonts w:ascii="Times New Roman" w:eastAsia="Times New Roman" w:hAnsi="Times New Roman" w:cs="Times New Roman"/>
          <w:color w:val="333333"/>
          <w:sz w:val="26"/>
          <w:szCs w:val="26"/>
          <w:lang w:eastAsia="fr-FR"/>
        </w:rPr>
        <w:t> elle révèle son intention de demander </w:t>
      </w:r>
      <w:r w:rsidRPr="00C05895">
        <w:rPr>
          <w:rFonts w:ascii="Times New Roman" w:eastAsia="Times New Roman" w:hAnsi="Times New Roman" w:cs="Times New Roman"/>
          <w:i/>
          <w:iCs/>
          <w:color w:val="333333"/>
          <w:sz w:val="26"/>
          <w:szCs w:val="26"/>
          <w:bdr w:val="none" w:sz="0" w:space="0" w:color="auto" w:frame="1"/>
          <w:lang w:eastAsia="fr-FR"/>
        </w:rPr>
        <w:t>« </w:t>
      </w:r>
      <w:r w:rsidRPr="00C05895">
        <w:rPr>
          <w:rFonts w:ascii="Times New Roman" w:eastAsia="Times New Roman" w:hAnsi="Times New Roman" w:cs="Times New Roman"/>
          <w:i/>
          <w:iCs/>
          <w:color w:val="FF0000"/>
          <w:sz w:val="26"/>
          <w:szCs w:val="26"/>
          <w:bdr w:val="none" w:sz="0" w:space="0" w:color="auto" w:frame="1"/>
          <w:lang w:eastAsia="fr-FR"/>
        </w:rPr>
        <w:t>aux employeurs une cotisation supplémentaire pour le financement de la retraite. Mais nous refusons qu’elle augmente le coût du travail. C’est pourquoi nous baisserons symétriquement la cotisation des employeurs au régime des accidents du travail et des maladies professionnelles, qui est très excédentaire</w:t>
      </w:r>
      <w:r w:rsidRPr="00C05895">
        <w:rPr>
          <w:rFonts w:ascii="Times New Roman" w:eastAsia="Times New Roman" w:hAnsi="Times New Roman" w:cs="Times New Roman"/>
          <w:i/>
          <w:iCs/>
          <w:color w:val="333333"/>
          <w:sz w:val="26"/>
          <w:szCs w:val="26"/>
          <w:bdr w:val="none" w:sz="0" w:space="0" w:color="auto" w:frame="1"/>
          <w:lang w:eastAsia="fr-FR"/>
        </w:rPr>
        <w:t> ».</w:t>
      </w:r>
    </w:p>
    <w:p w14:paraId="5045348F" w14:textId="77777777" w:rsidR="00F61A83" w:rsidRDefault="00F61A83" w:rsidP="00F61A83">
      <w:pPr>
        <w:shd w:val="clear" w:color="auto" w:fill="FFFFFF"/>
        <w:spacing w:before="120" w:after="0" w:line="240" w:lineRule="auto"/>
        <w:jc w:val="center"/>
        <w:textAlignment w:val="baseline"/>
        <w:outlineLvl w:val="1"/>
        <w:rPr>
          <w:rFonts w:ascii="Comic Sans MS" w:eastAsia="Times New Roman" w:hAnsi="Comic Sans MS" w:cs="Times New Roman"/>
          <w:b/>
          <w:bCs/>
          <w:color w:val="FF0000"/>
          <w:sz w:val="32"/>
          <w:szCs w:val="32"/>
          <w:lang w:eastAsia="fr-FR"/>
        </w:rPr>
        <w:sectPr w:rsidR="00F61A83" w:rsidSect="00F61A83">
          <w:headerReference w:type="even" r:id="rId9"/>
          <w:headerReference w:type="default" r:id="rId10"/>
          <w:footerReference w:type="even" r:id="rId11"/>
          <w:footerReference w:type="default" r:id="rId12"/>
          <w:headerReference w:type="first" r:id="rId13"/>
          <w:footerReference w:type="first" r:id="rId14"/>
          <w:pgSz w:w="11906" w:h="16838"/>
          <w:pgMar w:top="568" w:right="707" w:bottom="568" w:left="567" w:header="708" w:footer="408" w:gutter="0"/>
          <w:cols w:space="708"/>
          <w:docGrid w:linePitch="360"/>
        </w:sectPr>
      </w:pPr>
    </w:p>
    <w:p w14:paraId="79F3E608" w14:textId="4718ED8D" w:rsidR="00535E05" w:rsidRPr="00535E05" w:rsidRDefault="00535E05" w:rsidP="00BB09EC">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pPr>
      <w:r w:rsidRPr="00535E05">
        <w:rPr>
          <w:rFonts w:ascii="Comic Sans MS" w:eastAsia="Times New Roman" w:hAnsi="Comic Sans MS" w:cs="Times New Roman"/>
          <w:b/>
          <w:bCs/>
          <w:color w:val="FF0000"/>
          <w:sz w:val="32"/>
          <w:szCs w:val="32"/>
          <w:lang w:eastAsia="fr-FR"/>
        </w:rPr>
        <w:t xml:space="preserve">Trop d’argent pour les accidents et maladies </w:t>
      </w:r>
      <w:r w:rsidRPr="00F61A83">
        <w:rPr>
          <w:rFonts w:ascii="Comic Sans MS" w:eastAsia="Times New Roman" w:hAnsi="Comic Sans MS" w:cs="Times New Roman"/>
          <w:b/>
          <w:bCs/>
          <w:color w:val="FF0000"/>
          <w:sz w:val="32"/>
          <w:szCs w:val="32"/>
          <w:lang w:eastAsia="fr-FR"/>
        </w:rPr>
        <w:t>professionnelles ?</w:t>
      </w:r>
    </w:p>
    <w:p w14:paraId="1BEF2DDE" w14:textId="77777777" w:rsidR="00C05895" w:rsidRDefault="00C0589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fr-FR"/>
        </w:rPr>
        <w:sectPr w:rsidR="00C05895" w:rsidSect="00C05895">
          <w:type w:val="continuous"/>
          <w:pgSz w:w="11906" w:h="16838"/>
          <w:pgMar w:top="568" w:right="707" w:bottom="568" w:left="567" w:header="708" w:footer="408" w:gutter="0"/>
          <w:cols w:space="708"/>
          <w:docGrid w:linePitch="360"/>
        </w:sectPr>
      </w:pPr>
    </w:p>
    <w:p w14:paraId="1CCCBB31" w14:textId="6B490593"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lang w:eastAsia="fr-FR"/>
        </w:rPr>
      </w:pPr>
      <w:r w:rsidRPr="00C05895">
        <w:rPr>
          <w:rFonts w:ascii="Times New Roman" w:eastAsia="Times New Roman" w:hAnsi="Times New Roman" w:cs="Times New Roman"/>
          <w:color w:val="333333"/>
          <w:sz w:val="26"/>
          <w:szCs w:val="26"/>
          <w:lang w:eastAsia="fr-FR"/>
        </w:rPr>
        <w:t>La branche Accidents du travail-Maladies professionnelles (</w:t>
      </w:r>
      <w:r w:rsidRPr="007644D0">
        <w:rPr>
          <w:rFonts w:ascii="Times New Roman" w:eastAsia="Times New Roman" w:hAnsi="Times New Roman" w:cs="Times New Roman"/>
          <w:color w:val="333333"/>
          <w:sz w:val="26"/>
          <w:szCs w:val="26"/>
          <w:lang w:eastAsia="fr-FR"/>
        </w:rPr>
        <w:t>A</w:t>
      </w:r>
      <w:r w:rsidR="00321672" w:rsidRPr="007644D0">
        <w:rPr>
          <w:rFonts w:ascii="Times New Roman" w:eastAsia="Times New Roman" w:hAnsi="Times New Roman" w:cs="Times New Roman"/>
          <w:color w:val="333333"/>
          <w:sz w:val="26"/>
          <w:szCs w:val="26"/>
          <w:lang w:eastAsia="fr-FR"/>
        </w:rPr>
        <w:t>T</w:t>
      </w:r>
      <w:r w:rsidRPr="007644D0">
        <w:rPr>
          <w:rFonts w:ascii="Times New Roman" w:eastAsia="Times New Roman" w:hAnsi="Times New Roman" w:cs="Times New Roman"/>
          <w:color w:val="333333"/>
          <w:sz w:val="26"/>
          <w:szCs w:val="26"/>
          <w:lang w:eastAsia="fr-FR"/>
        </w:rPr>
        <w:t>-M</w:t>
      </w:r>
      <w:r w:rsidR="00321672" w:rsidRPr="007644D0">
        <w:rPr>
          <w:rFonts w:ascii="Times New Roman" w:eastAsia="Times New Roman" w:hAnsi="Times New Roman" w:cs="Times New Roman"/>
          <w:color w:val="333333"/>
          <w:sz w:val="26"/>
          <w:szCs w:val="26"/>
          <w:lang w:eastAsia="fr-FR"/>
        </w:rPr>
        <w:t>P</w:t>
      </w:r>
      <w:r w:rsidRPr="00C05895">
        <w:rPr>
          <w:rFonts w:ascii="Times New Roman" w:eastAsia="Times New Roman" w:hAnsi="Times New Roman" w:cs="Times New Roman"/>
          <w:color w:val="333333"/>
          <w:sz w:val="26"/>
          <w:szCs w:val="26"/>
          <w:lang w:eastAsia="fr-FR"/>
        </w:rPr>
        <w:t xml:space="preserve">) est l’une des deux branches de l’assurance-maladie. Elle est financée par des cotisations versées par les entreprises qui servent essentiellement à indemniser les salariés reconnus victimes d’accident du travail ou de maladie professionnelle. En fonction de leur situation, ils peuvent bénéficier de la prise en charge de leurs frais de santé, d’indemnités journalières, d’une rente en cas d’incapacité permanente ou d’une rente pour les ayants droit en cas de décès du salarié. La branche </w:t>
      </w:r>
      <w:r w:rsidR="00321672" w:rsidRPr="007644D0">
        <w:rPr>
          <w:rFonts w:ascii="Times New Roman" w:eastAsia="Times New Roman" w:hAnsi="Times New Roman" w:cs="Times New Roman"/>
          <w:color w:val="333333"/>
          <w:sz w:val="26"/>
          <w:szCs w:val="26"/>
          <w:lang w:eastAsia="fr-FR"/>
        </w:rPr>
        <w:t>AT-MP</w:t>
      </w:r>
      <w:r w:rsidRPr="007644D0">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6"/>
          <w:szCs w:val="26"/>
          <w:lang w:eastAsia="fr-FR"/>
        </w:rPr>
        <w:t>finance aussi des actions de prévention auprès des entreprises.</w:t>
      </w:r>
    </w:p>
    <w:p w14:paraId="75360B0F" w14:textId="092CECA6"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lang w:eastAsia="fr-FR"/>
        </w:rPr>
      </w:pPr>
      <w:r w:rsidRPr="00C05895">
        <w:rPr>
          <w:rFonts w:ascii="Times New Roman" w:eastAsia="Times New Roman" w:hAnsi="Times New Roman" w:cs="Times New Roman"/>
          <w:color w:val="333333"/>
          <w:sz w:val="26"/>
          <w:szCs w:val="26"/>
          <w:lang w:eastAsia="fr-FR"/>
        </w:rPr>
        <w:t xml:space="preserve">L’excédent de la branche </w:t>
      </w:r>
      <w:r w:rsidR="00321672" w:rsidRPr="007644D0">
        <w:rPr>
          <w:rFonts w:ascii="Times New Roman" w:eastAsia="Times New Roman" w:hAnsi="Times New Roman" w:cs="Times New Roman"/>
          <w:color w:val="333333"/>
          <w:sz w:val="26"/>
          <w:szCs w:val="26"/>
          <w:lang w:eastAsia="fr-FR"/>
        </w:rPr>
        <w:t>AT-MP</w:t>
      </w:r>
      <w:r w:rsidRPr="007644D0">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6"/>
          <w:szCs w:val="26"/>
          <w:lang w:eastAsia="fr-FR"/>
        </w:rPr>
        <w:t>pourrait en effet atteindre 2,2 milliards d’euros pour 2023, montant qui viendrait s’ajouter aux 6 milliards d’euros actuels. Mais si cette branche est excédentaire, c’est parce que les accidents du travail et les maladies professionnelles sont notoirement sous-déclarés comme tels. La charge de cette indemnisation revient alors à la branche maladie de l’assurance-maladie.</w:t>
      </w:r>
    </w:p>
    <w:p w14:paraId="35532A7F" w14:textId="0DFAD8BF"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lang w:eastAsia="fr-FR"/>
        </w:rPr>
      </w:pPr>
      <w:r w:rsidRPr="00C05895">
        <w:rPr>
          <w:rFonts w:ascii="Times New Roman" w:eastAsia="Times New Roman" w:hAnsi="Times New Roman" w:cs="Times New Roman"/>
          <w:color w:val="333333"/>
          <w:sz w:val="26"/>
          <w:szCs w:val="26"/>
          <w:lang w:eastAsia="fr-FR"/>
        </w:rPr>
        <w:t>Ce phénomène massif de sous-déclaration est bien connu des pouvoirs publics. Depuis 1996, la loi de financement de la Sécurité sociale prévoit qu’une commission présidée par un magistrat de la Cour des comptes</w:t>
      </w:r>
      <w:r w:rsidR="0008209F">
        <w:rPr>
          <w:rFonts w:ascii="Times New Roman" w:eastAsia="Times New Roman" w:hAnsi="Times New Roman" w:cs="Times New Roman"/>
          <w:color w:val="333333"/>
          <w:sz w:val="26"/>
          <w:szCs w:val="26"/>
          <w:lang w:eastAsia="fr-FR"/>
        </w:rPr>
        <w:t xml:space="preserve"> qui</w:t>
      </w:r>
      <w:r w:rsidRPr="00C05895">
        <w:rPr>
          <w:rFonts w:ascii="Times New Roman" w:eastAsia="Times New Roman" w:hAnsi="Times New Roman" w:cs="Times New Roman"/>
          <w:color w:val="333333"/>
          <w:sz w:val="26"/>
          <w:szCs w:val="26"/>
          <w:lang w:eastAsia="fr-FR"/>
        </w:rPr>
        <w:t xml:space="preserve"> </w:t>
      </w:r>
      <w:proofErr w:type="gramStart"/>
      <w:r w:rsidRPr="00C05895">
        <w:rPr>
          <w:rFonts w:ascii="Times New Roman" w:eastAsia="Times New Roman" w:hAnsi="Times New Roman" w:cs="Times New Roman"/>
          <w:color w:val="333333"/>
          <w:sz w:val="26"/>
          <w:szCs w:val="26"/>
          <w:lang w:eastAsia="fr-FR"/>
        </w:rPr>
        <w:t>évalue</w:t>
      </w:r>
      <w:r w:rsidR="0008209F">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6"/>
          <w:szCs w:val="26"/>
          <w:lang w:eastAsia="fr-FR"/>
        </w:rPr>
        <w:t>tous</w:t>
      </w:r>
      <w:proofErr w:type="gramEnd"/>
      <w:r w:rsidRPr="00C05895">
        <w:rPr>
          <w:rFonts w:ascii="Times New Roman" w:eastAsia="Times New Roman" w:hAnsi="Times New Roman" w:cs="Times New Roman"/>
          <w:color w:val="333333"/>
          <w:sz w:val="26"/>
          <w:szCs w:val="26"/>
          <w:lang w:eastAsia="fr-FR"/>
        </w:rPr>
        <w:t xml:space="preserve"> les trois ans le montant que la branche </w:t>
      </w:r>
      <w:r w:rsidR="00321672" w:rsidRPr="007644D0">
        <w:rPr>
          <w:rFonts w:ascii="Times New Roman" w:eastAsia="Times New Roman" w:hAnsi="Times New Roman" w:cs="Times New Roman"/>
          <w:color w:val="333333"/>
          <w:sz w:val="26"/>
          <w:szCs w:val="26"/>
          <w:lang w:eastAsia="fr-FR"/>
        </w:rPr>
        <w:t>AT-MP</w:t>
      </w:r>
      <w:r w:rsidRPr="00C05895">
        <w:rPr>
          <w:rFonts w:ascii="Times New Roman" w:eastAsia="Times New Roman" w:hAnsi="Times New Roman" w:cs="Times New Roman"/>
          <w:color w:val="333333"/>
          <w:sz w:val="26"/>
          <w:szCs w:val="26"/>
          <w:lang w:eastAsia="fr-FR"/>
        </w:rPr>
        <w:t xml:space="preserve"> doit reverser à la branche maladie de la Sécurité sociale dans le but de compenser les maladies et accidents qui trouvent leur origine dans le travail mais qui, non reconnus comme tels, sont considérés comme relevant de la branche maladie.</w:t>
      </w:r>
      <w:r w:rsidR="00321672">
        <w:rPr>
          <w:rFonts w:ascii="Times New Roman" w:eastAsia="Times New Roman" w:hAnsi="Times New Roman" w:cs="Times New Roman"/>
          <w:color w:val="333333"/>
          <w:sz w:val="26"/>
          <w:szCs w:val="26"/>
          <w:lang w:eastAsia="fr-FR"/>
        </w:rPr>
        <w:t xml:space="preserve"> </w:t>
      </w:r>
    </w:p>
    <w:p w14:paraId="52922147" w14:textId="7F3870E9"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lang w:eastAsia="fr-FR"/>
        </w:rPr>
      </w:pPr>
      <w:r w:rsidRPr="00C05895">
        <w:rPr>
          <w:rFonts w:ascii="Times New Roman" w:eastAsia="Times New Roman" w:hAnsi="Times New Roman" w:cs="Times New Roman"/>
          <w:color w:val="333333"/>
          <w:sz w:val="26"/>
          <w:szCs w:val="26"/>
          <w:lang w:eastAsia="fr-FR"/>
        </w:rPr>
        <w:t>Le dernier rapport réalisé par cette commission, intitulé </w:t>
      </w:r>
      <w:hyperlink r:id="rId15" w:history="1">
        <w:r w:rsidRPr="00C05895">
          <w:rPr>
            <w:rFonts w:ascii="Times New Roman" w:eastAsia="Times New Roman" w:hAnsi="Times New Roman" w:cs="Times New Roman"/>
            <w:color w:val="151515"/>
            <w:sz w:val="26"/>
            <w:szCs w:val="26"/>
            <w:u w:val="single"/>
            <w:bdr w:val="none" w:sz="0" w:space="0" w:color="auto" w:frame="1"/>
            <w:lang w:eastAsia="fr-FR"/>
          </w:rPr>
          <w:t>«  Estimation du coût réel, pour la branche maladie, de la sous-déclaration des accidents du travail et des maladies professionnelles »</w:t>
        </w:r>
      </w:hyperlink>
      <w:r w:rsidRPr="00C05895">
        <w:rPr>
          <w:rFonts w:ascii="Times New Roman" w:eastAsia="Times New Roman" w:hAnsi="Times New Roman" w:cs="Times New Roman"/>
          <w:color w:val="333333"/>
          <w:sz w:val="26"/>
          <w:szCs w:val="26"/>
          <w:lang w:eastAsia="fr-FR"/>
        </w:rPr>
        <w:t xml:space="preserve">, a été remis au Parlement et au gouvernement le 30 juin 2021. Cette étude évalue le coût de la sous-déclaration à un montant compris entre 1 230 et 2 112 millions d’euros. Depuis 2015, 1 000 millions d’euros ont ainsi été reversés chaque année par la branche </w:t>
      </w:r>
      <w:r w:rsidR="00321672" w:rsidRPr="007644D0">
        <w:rPr>
          <w:rFonts w:ascii="Times New Roman" w:eastAsia="Times New Roman" w:hAnsi="Times New Roman" w:cs="Times New Roman"/>
          <w:color w:val="333333"/>
          <w:sz w:val="26"/>
          <w:szCs w:val="26"/>
          <w:lang w:eastAsia="fr-FR"/>
        </w:rPr>
        <w:t>AT-MP</w:t>
      </w:r>
      <w:r w:rsidRPr="00C05895">
        <w:rPr>
          <w:rFonts w:ascii="Times New Roman" w:eastAsia="Times New Roman" w:hAnsi="Times New Roman" w:cs="Times New Roman"/>
          <w:color w:val="333333"/>
          <w:sz w:val="26"/>
          <w:szCs w:val="26"/>
          <w:lang w:eastAsia="fr-FR"/>
        </w:rPr>
        <w:t xml:space="preserve"> à la branche maladie.</w:t>
      </w:r>
    </w:p>
    <w:p w14:paraId="09FE44BE" w14:textId="3EC50F21" w:rsidR="00F61A83" w:rsidRDefault="00535E05" w:rsidP="000A6E34">
      <w:pPr>
        <w:shd w:val="clear" w:color="auto" w:fill="FFFFFF"/>
        <w:spacing w:before="120" w:after="120" w:line="240" w:lineRule="auto"/>
        <w:jc w:val="both"/>
        <w:textAlignment w:val="baseline"/>
        <w:rPr>
          <w:rFonts w:ascii="Comic Sans MS" w:eastAsia="Times New Roman" w:hAnsi="Comic Sans MS" w:cs="Times New Roman"/>
          <w:b/>
          <w:bCs/>
          <w:color w:val="FF0000"/>
          <w:sz w:val="32"/>
          <w:szCs w:val="32"/>
          <w:lang w:eastAsia="fr-FR"/>
        </w:rPr>
      </w:pPr>
      <w:r w:rsidRPr="00C05895">
        <w:rPr>
          <w:rFonts w:ascii="Times New Roman" w:eastAsia="Times New Roman" w:hAnsi="Times New Roman" w:cs="Times New Roman"/>
          <w:color w:val="333333"/>
          <w:sz w:val="26"/>
          <w:szCs w:val="26"/>
          <w:lang w:eastAsia="fr-FR"/>
        </w:rPr>
        <w:t>Et encore cette compensation ne prend-elle pas en compte les affections psychiques en lien avec le travail, qui touchent en premier lieu les cadres. Le rapport de 2021 tente pour la première fois d’estimer la sous-déclaration des pathologies psychiques liées au travail, sans toutefois intégrer le coût de celle-ci au montant total de la sous-déclaration des maladies professionnelles et accidents du travail.</w:t>
      </w:r>
      <w:r w:rsidR="00F61A83">
        <w:rPr>
          <w:rFonts w:ascii="Comic Sans MS" w:eastAsia="Times New Roman" w:hAnsi="Comic Sans MS" w:cs="Times New Roman"/>
          <w:b/>
          <w:bCs/>
          <w:color w:val="FF0000"/>
          <w:sz w:val="32"/>
          <w:szCs w:val="32"/>
          <w:lang w:eastAsia="fr-FR"/>
        </w:rPr>
        <w:br w:type="page"/>
      </w:r>
    </w:p>
    <w:p w14:paraId="2E30D9F6" w14:textId="77777777" w:rsidR="00C05895" w:rsidRDefault="00C05895" w:rsidP="00F61A83">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sectPr w:rsidR="00C05895" w:rsidSect="00F61A83">
          <w:type w:val="continuous"/>
          <w:pgSz w:w="11906" w:h="16838"/>
          <w:pgMar w:top="568" w:right="707" w:bottom="568" w:left="567" w:header="708" w:footer="408" w:gutter="0"/>
          <w:cols w:num="2" w:space="708"/>
          <w:docGrid w:linePitch="360"/>
        </w:sectPr>
      </w:pPr>
    </w:p>
    <w:p w14:paraId="46C17A19" w14:textId="77777777" w:rsidR="00535E05" w:rsidRPr="00535E05" w:rsidRDefault="00535E05" w:rsidP="00F61A83">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pPr>
      <w:r w:rsidRPr="00535E05">
        <w:rPr>
          <w:rFonts w:ascii="Comic Sans MS" w:eastAsia="Times New Roman" w:hAnsi="Comic Sans MS" w:cs="Times New Roman"/>
          <w:b/>
          <w:bCs/>
          <w:color w:val="FF0000"/>
          <w:sz w:val="32"/>
          <w:szCs w:val="32"/>
          <w:lang w:eastAsia="fr-FR"/>
        </w:rPr>
        <w:lastRenderedPageBreak/>
        <w:t>Chez les cadres, des troubles psychiques peu pris en compte</w:t>
      </w:r>
    </w:p>
    <w:p w14:paraId="4F1DF317" w14:textId="77777777" w:rsidR="00C05895" w:rsidRDefault="00C0589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6"/>
          <w:szCs w:val="26"/>
          <w:lang w:eastAsia="fr-FR"/>
        </w:rPr>
        <w:sectPr w:rsidR="00C05895" w:rsidSect="00C05895">
          <w:type w:val="continuous"/>
          <w:pgSz w:w="11906" w:h="16838"/>
          <w:pgMar w:top="568" w:right="707" w:bottom="568" w:left="567" w:header="708" w:footer="408" w:gutter="0"/>
          <w:cols w:space="708"/>
          <w:docGrid w:linePitch="360"/>
        </w:sectPr>
      </w:pPr>
    </w:p>
    <w:p w14:paraId="0775F830" w14:textId="4A7B454A"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Troubles dépressifs sévères, syndrome de stress post-traumatique, burn-out… La prévalence des affections psychiques en lien avec le travail est particulièrement élevée chez les cadres (</w:t>
      </w:r>
      <w:r w:rsidR="00F61A83" w:rsidRPr="00C05895">
        <w:rPr>
          <w:rFonts w:ascii="Times New Roman" w:eastAsia="Times New Roman" w:hAnsi="Times New Roman" w:cs="Times New Roman"/>
          <w:color w:val="333333"/>
          <w:sz w:val="28"/>
          <w:szCs w:val="28"/>
          <w:lang w:eastAsia="fr-FR"/>
        </w:rPr>
        <w:t>11 %</w:t>
      </w:r>
      <w:r w:rsidRPr="00C05895">
        <w:rPr>
          <w:rFonts w:ascii="Times New Roman" w:eastAsia="Times New Roman" w:hAnsi="Times New Roman" w:cs="Times New Roman"/>
          <w:color w:val="333333"/>
          <w:sz w:val="28"/>
          <w:szCs w:val="28"/>
          <w:lang w:eastAsia="fr-FR"/>
        </w:rPr>
        <w:t xml:space="preserve"> en 2018, contre 2,</w:t>
      </w:r>
      <w:r w:rsidR="00F61A83" w:rsidRPr="00C05895">
        <w:rPr>
          <w:rFonts w:ascii="Times New Roman" w:eastAsia="Times New Roman" w:hAnsi="Times New Roman" w:cs="Times New Roman"/>
          <w:color w:val="333333"/>
          <w:sz w:val="28"/>
          <w:szCs w:val="28"/>
          <w:lang w:eastAsia="fr-FR"/>
        </w:rPr>
        <w:t>7 %</w:t>
      </w:r>
      <w:r w:rsidRPr="00C05895">
        <w:rPr>
          <w:rFonts w:ascii="Times New Roman" w:eastAsia="Times New Roman" w:hAnsi="Times New Roman" w:cs="Times New Roman"/>
          <w:color w:val="333333"/>
          <w:sz w:val="28"/>
          <w:szCs w:val="28"/>
          <w:lang w:eastAsia="fr-FR"/>
        </w:rPr>
        <w:t xml:space="preserve"> en moyenne chez les hommes et 6,</w:t>
      </w:r>
      <w:r w:rsidR="00F61A83" w:rsidRPr="00C05895">
        <w:rPr>
          <w:rFonts w:ascii="Times New Roman" w:eastAsia="Times New Roman" w:hAnsi="Times New Roman" w:cs="Times New Roman"/>
          <w:color w:val="333333"/>
          <w:sz w:val="28"/>
          <w:szCs w:val="28"/>
          <w:lang w:eastAsia="fr-FR"/>
        </w:rPr>
        <w:t>2 %</w:t>
      </w:r>
      <w:r w:rsidRPr="00C05895">
        <w:rPr>
          <w:rFonts w:ascii="Times New Roman" w:eastAsia="Times New Roman" w:hAnsi="Times New Roman" w:cs="Times New Roman"/>
          <w:color w:val="333333"/>
          <w:sz w:val="28"/>
          <w:szCs w:val="28"/>
          <w:lang w:eastAsia="fr-FR"/>
        </w:rPr>
        <w:t xml:space="preserve"> chez les femmes). En 2019, 30 100 cas ont été reconnus en lien avec le travail, dont 28 500 accidents du travail et 1 600 maladies professionnelles. Si ces chiffres ont fortement augmenté ces dix dernières années, ils restent cependant dérisoires comparés au nombre de cas dont l’origine professionnelle aurait dû être reconnue. Le nombre de cas sous-déclarés s’élèveraient ainsi à 77 900 en 2019.</w:t>
      </w:r>
    </w:p>
    <w:p w14:paraId="53BEFA84" w14:textId="0EA04B14" w:rsidR="00535E05" w:rsidRPr="00C05895" w:rsidRDefault="00F61A83"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i/>
          <w:iCs/>
          <w:color w:val="333333"/>
          <w:sz w:val="28"/>
          <w:szCs w:val="28"/>
          <w:bdr w:val="none" w:sz="0" w:space="0" w:color="auto" w:frame="1"/>
          <w:lang w:eastAsia="fr-FR"/>
        </w:rPr>
        <w:t>« Les</w:t>
      </w:r>
      <w:r w:rsidR="00535E05" w:rsidRPr="00C05895">
        <w:rPr>
          <w:rFonts w:ascii="Times New Roman" w:eastAsia="Times New Roman" w:hAnsi="Times New Roman" w:cs="Times New Roman"/>
          <w:i/>
          <w:iCs/>
          <w:color w:val="333333"/>
          <w:sz w:val="28"/>
          <w:szCs w:val="28"/>
          <w:bdr w:val="none" w:sz="0" w:space="0" w:color="auto" w:frame="1"/>
          <w:lang w:eastAsia="fr-FR"/>
        </w:rPr>
        <w:t xml:space="preserve"> malades reconnus en maladie professionnelle sont ceux ayant été hospitalisés en psychiatrie, sous traitement psychotrope et avec un suivi psychiatrique </w:t>
      </w:r>
      <w:r w:rsidR="00535E05" w:rsidRPr="00C05895">
        <w:rPr>
          <w:rFonts w:ascii="Times New Roman" w:eastAsia="Times New Roman" w:hAnsi="Times New Roman" w:cs="Times New Roman"/>
          <w:i/>
          <w:iCs/>
          <w:color w:val="333333"/>
          <w:sz w:val="28"/>
          <w:szCs w:val="28"/>
          <w:bdr w:val="none" w:sz="0" w:space="0" w:color="auto" w:frame="1"/>
          <w:lang w:eastAsia="fr-FR"/>
        </w:rPr>
        <w:t xml:space="preserve">au long cours… Il faut être vraiment très </w:t>
      </w:r>
      <w:r w:rsidRPr="00C05895">
        <w:rPr>
          <w:rFonts w:ascii="Times New Roman" w:eastAsia="Times New Roman" w:hAnsi="Times New Roman" w:cs="Times New Roman"/>
          <w:i/>
          <w:iCs/>
          <w:color w:val="333333"/>
          <w:sz w:val="28"/>
          <w:szCs w:val="28"/>
          <w:bdr w:val="none" w:sz="0" w:space="0" w:color="auto" w:frame="1"/>
          <w:lang w:eastAsia="fr-FR"/>
        </w:rPr>
        <w:t>malade »</w:t>
      </w:r>
      <w:r w:rsidR="00535E05" w:rsidRPr="00C05895">
        <w:rPr>
          <w:rFonts w:ascii="Times New Roman" w:eastAsia="Times New Roman" w:hAnsi="Times New Roman" w:cs="Times New Roman"/>
          <w:i/>
          <w:iCs/>
          <w:color w:val="333333"/>
          <w:sz w:val="28"/>
          <w:szCs w:val="28"/>
          <w:bdr w:val="none" w:sz="0" w:space="0" w:color="auto" w:frame="1"/>
          <w:lang w:eastAsia="fr-FR"/>
        </w:rPr>
        <w:t>, </w:t>
      </w:r>
      <w:r w:rsidR="00535E05" w:rsidRPr="00C05895">
        <w:rPr>
          <w:rFonts w:ascii="Times New Roman" w:eastAsia="Times New Roman" w:hAnsi="Times New Roman" w:cs="Times New Roman"/>
          <w:color w:val="333333"/>
          <w:sz w:val="28"/>
          <w:szCs w:val="28"/>
          <w:lang w:eastAsia="fr-FR"/>
        </w:rPr>
        <w:t xml:space="preserve">commente Patrick </w:t>
      </w:r>
      <w:r w:rsidR="00535E05" w:rsidRPr="007644D0">
        <w:rPr>
          <w:rFonts w:ascii="Times New Roman" w:eastAsia="Times New Roman" w:hAnsi="Times New Roman" w:cs="Times New Roman"/>
          <w:color w:val="333333"/>
          <w:sz w:val="28"/>
          <w:szCs w:val="28"/>
          <w:lang w:eastAsia="fr-FR"/>
        </w:rPr>
        <w:t>D</w:t>
      </w:r>
      <w:r w:rsidR="00321672" w:rsidRPr="007644D0">
        <w:rPr>
          <w:rFonts w:ascii="Times New Roman" w:eastAsia="Times New Roman" w:hAnsi="Times New Roman" w:cs="Times New Roman"/>
          <w:color w:val="333333"/>
          <w:sz w:val="28"/>
          <w:szCs w:val="28"/>
          <w:lang w:eastAsia="fr-FR"/>
        </w:rPr>
        <w:t>UBREIL</w:t>
      </w:r>
      <w:r w:rsidR="00535E05" w:rsidRPr="00C05895">
        <w:rPr>
          <w:rFonts w:ascii="Times New Roman" w:eastAsia="Times New Roman" w:hAnsi="Times New Roman" w:cs="Times New Roman"/>
          <w:color w:val="333333"/>
          <w:sz w:val="28"/>
          <w:szCs w:val="28"/>
          <w:lang w:eastAsia="fr-FR"/>
        </w:rPr>
        <w:t>, médecin généraliste, collaborateur médecin en santé au travail (</w:t>
      </w:r>
      <w:r w:rsidR="00535E05" w:rsidRPr="007644D0">
        <w:rPr>
          <w:rFonts w:ascii="Times New Roman" w:eastAsia="Times New Roman" w:hAnsi="Times New Roman" w:cs="Times New Roman"/>
          <w:color w:val="333333"/>
          <w:sz w:val="28"/>
          <w:szCs w:val="28"/>
          <w:lang w:eastAsia="fr-FR"/>
        </w:rPr>
        <w:t>C</w:t>
      </w:r>
      <w:r w:rsidR="00321672" w:rsidRPr="007644D0">
        <w:rPr>
          <w:rFonts w:ascii="Times New Roman" w:eastAsia="Times New Roman" w:hAnsi="Times New Roman" w:cs="Times New Roman"/>
          <w:color w:val="333333"/>
          <w:sz w:val="28"/>
          <w:szCs w:val="28"/>
          <w:lang w:eastAsia="fr-FR"/>
        </w:rPr>
        <w:t>GT</w:t>
      </w:r>
      <w:r w:rsidR="00535E05" w:rsidRPr="007644D0">
        <w:rPr>
          <w:rFonts w:ascii="Times New Roman" w:eastAsia="Times New Roman" w:hAnsi="Times New Roman" w:cs="Times New Roman"/>
          <w:color w:val="333333"/>
          <w:sz w:val="28"/>
          <w:szCs w:val="28"/>
          <w:lang w:eastAsia="fr-FR"/>
        </w:rPr>
        <w:t>-S</w:t>
      </w:r>
      <w:r w:rsidR="00321672" w:rsidRPr="007644D0">
        <w:rPr>
          <w:rFonts w:ascii="Times New Roman" w:eastAsia="Times New Roman" w:hAnsi="Times New Roman" w:cs="Times New Roman"/>
          <w:color w:val="333333"/>
          <w:sz w:val="28"/>
          <w:szCs w:val="28"/>
          <w:lang w:eastAsia="fr-FR"/>
        </w:rPr>
        <w:t>NPST</w:t>
      </w:r>
      <w:r w:rsidR="00535E05" w:rsidRPr="00C05895">
        <w:rPr>
          <w:rFonts w:ascii="Times New Roman" w:eastAsia="Times New Roman" w:hAnsi="Times New Roman" w:cs="Times New Roman"/>
          <w:color w:val="333333"/>
          <w:sz w:val="28"/>
          <w:szCs w:val="28"/>
          <w:lang w:eastAsia="fr-FR"/>
        </w:rPr>
        <w:t xml:space="preserve">) et membre du collectif des personnels de santé au travail </w:t>
      </w:r>
      <w:r w:rsidR="00535E05" w:rsidRPr="007644D0">
        <w:rPr>
          <w:rFonts w:ascii="Times New Roman" w:eastAsia="Times New Roman" w:hAnsi="Times New Roman" w:cs="Times New Roman"/>
          <w:color w:val="333333"/>
          <w:sz w:val="28"/>
          <w:szCs w:val="28"/>
          <w:lang w:eastAsia="fr-FR"/>
        </w:rPr>
        <w:t>U</w:t>
      </w:r>
      <w:r w:rsidR="00321672" w:rsidRPr="007644D0">
        <w:rPr>
          <w:rFonts w:ascii="Times New Roman" w:eastAsia="Times New Roman" w:hAnsi="Times New Roman" w:cs="Times New Roman"/>
          <w:color w:val="333333"/>
          <w:sz w:val="28"/>
          <w:szCs w:val="28"/>
          <w:lang w:eastAsia="fr-FR"/>
        </w:rPr>
        <w:t>GICT</w:t>
      </w:r>
      <w:r w:rsidR="00535E05" w:rsidRPr="007644D0">
        <w:rPr>
          <w:rFonts w:ascii="Times New Roman" w:eastAsia="Times New Roman" w:hAnsi="Times New Roman" w:cs="Times New Roman"/>
          <w:color w:val="333333"/>
          <w:sz w:val="28"/>
          <w:szCs w:val="28"/>
          <w:lang w:eastAsia="fr-FR"/>
        </w:rPr>
        <w:t>-C</w:t>
      </w:r>
      <w:r w:rsidR="00321672" w:rsidRPr="007644D0">
        <w:rPr>
          <w:rFonts w:ascii="Times New Roman" w:eastAsia="Times New Roman" w:hAnsi="Times New Roman" w:cs="Times New Roman"/>
          <w:color w:val="333333"/>
          <w:sz w:val="28"/>
          <w:szCs w:val="28"/>
          <w:lang w:eastAsia="fr-FR"/>
        </w:rPr>
        <w:t>GT</w:t>
      </w:r>
      <w:r w:rsidR="00535E05" w:rsidRPr="007644D0">
        <w:rPr>
          <w:rFonts w:ascii="Times New Roman" w:eastAsia="Times New Roman" w:hAnsi="Times New Roman" w:cs="Times New Roman"/>
          <w:color w:val="333333"/>
          <w:sz w:val="28"/>
          <w:szCs w:val="28"/>
          <w:lang w:eastAsia="fr-FR"/>
        </w:rPr>
        <w:t>.</w:t>
      </w:r>
      <w:r w:rsidR="00535E05" w:rsidRPr="00C05895">
        <w:rPr>
          <w:rFonts w:ascii="Times New Roman" w:eastAsia="Times New Roman" w:hAnsi="Times New Roman" w:cs="Times New Roman"/>
          <w:color w:val="333333"/>
          <w:sz w:val="28"/>
          <w:szCs w:val="28"/>
          <w:lang w:eastAsia="fr-FR"/>
        </w:rPr>
        <w:t xml:space="preserve"> Il insiste sur la question des </w:t>
      </w:r>
      <w:r w:rsidRPr="00C05895">
        <w:rPr>
          <w:rFonts w:ascii="Times New Roman" w:eastAsia="Times New Roman" w:hAnsi="Times New Roman" w:cs="Times New Roman"/>
          <w:color w:val="333333"/>
          <w:sz w:val="28"/>
          <w:szCs w:val="28"/>
          <w:lang w:eastAsia="fr-FR"/>
        </w:rPr>
        <w:t>preuves :</w:t>
      </w:r>
      <w:r w:rsidR="00535E05" w:rsidRPr="00C05895">
        <w:rPr>
          <w:rFonts w:ascii="Times New Roman" w:eastAsia="Times New Roman" w:hAnsi="Times New Roman" w:cs="Times New Roman"/>
          <w:color w:val="333333"/>
          <w:sz w:val="28"/>
          <w:szCs w:val="28"/>
          <w:lang w:eastAsia="fr-FR"/>
        </w:rPr>
        <w:t> </w:t>
      </w:r>
      <w:r w:rsidRPr="00C05895">
        <w:rPr>
          <w:rFonts w:ascii="Times New Roman" w:eastAsia="Times New Roman" w:hAnsi="Times New Roman" w:cs="Times New Roman"/>
          <w:i/>
          <w:iCs/>
          <w:color w:val="333333"/>
          <w:sz w:val="28"/>
          <w:szCs w:val="28"/>
          <w:bdr w:val="none" w:sz="0" w:space="0" w:color="auto" w:frame="1"/>
          <w:lang w:eastAsia="fr-FR"/>
        </w:rPr>
        <w:t>« Pour</w:t>
      </w:r>
      <w:r w:rsidR="00535E05" w:rsidRPr="00C05895">
        <w:rPr>
          <w:rFonts w:ascii="Times New Roman" w:eastAsia="Times New Roman" w:hAnsi="Times New Roman" w:cs="Times New Roman"/>
          <w:i/>
          <w:iCs/>
          <w:color w:val="333333"/>
          <w:sz w:val="28"/>
          <w:szCs w:val="28"/>
          <w:bdr w:val="none" w:sz="0" w:space="0" w:color="auto" w:frame="1"/>
          <w:lang w:eastAsia="fr-FR"/>
        </w:rPr>
        <w:t xml:space="preserve"> une épaule abîmée, l’imagerie constitue une preuve incontestable, même si le diagnostic clinique seul devrait suffire à établir le lien avec le travail. Mais pour les risques psycho-sociaux, les médecins sont parfois accusés par les employeurs d’établir des certificats falsifiés ou de complaisance et sont attaqués en justice auprès de l’Ordre des </w:t>
      </w:r>
      <w:r w:rsidRPr="00C05895">
        <w:rPr>
          <w:rFonts w:ascii="Times New Roman" w:eastAsia="Times New Roman" w:hAnsi="Times New Roman" w:cs="Times New Roman"/>
          <w:i/>
          <w:iCs/>
          <w:color w:val="333333"/>
          <w:sz w:val="28"/>
          <w:szCs w:val="28"/>
          <w:bdr w:val="none" w:sz="0" w:space="0" w:color="auto" w:frame="1"/>
          <w:lang w:eastAsia="fr-FR"/>
        </w:rPr>
        <w:t>médecins. »</w:t>
      </w:r>
    </w:p>
    <w:p w14:paraId="6047EE82" w14:textId="77777777" w:rsidR="0073603B" w:rsidRPr="00C05895" w:rsidRDefault="00535E05" w:rsidP="0073603B">
      <w:pPr>
        <w:shd w:val="clear" w:color="auto" w:fill="FFFFFF"/>
        <w:spacing w:before="120" w:after="12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 xml:space="preserve">À partir du coût moyen des pathologies psychiques reconnues (3 600 euros), le rapport évalue le montant de la sous-déclaration </w:t>
      </w:r>
      <w:r w:rsidR="0073603B" w:rsidRPr="00C05895">
        <w:rPr>
          <w:rFonts w:ascii="Times New Roman" w:eastAsia="Times New Roman" w:hAnsi="Times New Roman" w:cs="Times New Roman"/>
          <w:color w:val="333333"/>
          <w:sz w:val="28"/>
          <w:szCs w:val="28"/>
          <w:lang w:eastAsia="fr-FR"/>
        </w:rPr>
        <w:t>psychique entre 73 et 287 millions d’euros pour l’année 2020.</w:t>
      </w:r>
    </w:p>
    <w:p w14:paraId="4B03A63A" w14:textId="77777777" w:rsidR="00C05895" w:rsidRDefault="00C05895" w:rsidP="00F61A83">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sectPr w:rsidR="00C05895" w:rsidSect="00C05895">
          <w:type w:val="continuous"/>
          <w:pgSz w:w="11906" w:h="16838"/>
          <w:pgMar w:top="568" w:right="707" w:bottom="568" w:left="567" w:header="708" w:footer="408" w:gutter="0"/>
          <w:cols w:num="2" w:space="708"/>
          <w:docGrid w:linePitch="360"/>
        </w:sectPr>
      </w:pPr>
    </w:p>
    <w:p w14:paraId="6B2B94A1" w14:textId="481C28F6" w:rsidR="00535E05" w:rsidRPr="00535E05" w:rsidRDefault="00535E05" w:rsidP="00F61A83">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pPr>
      <w:r w:rsidRPr="00535E05">
        <w:rPr>
          <w:rFonts w:ascii="Comic Sans MS" w:eastAsia="Times New Roman" w:hAnsi="Comic Sans MS" w:cs="Times New Roman"/>
          <w:b/>
          <w:bCs/>
          <w:color w:val="FF0000"/>
          <w:sz w:val="32"/>
          <w:szCs w:val="32"/>
          <w:lang w:eastAsia="fr-FR"/>
        </w:rPr>
        <w:t>L’éloignement de la médecine du travail</w:t>
      </w:r>
    </w:p>
    <w:p w14:paraId="660CD5FC" w14:textId="77777777" w:rsidR="00C05895" w:rsidRDefault="00C0589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lang w:eastAsia="fr-FR"/>
        </w:rPr>
        <w:sectPr w:rsidR="00C05895" w:rsidSect="00C05895">
          <w:type w:val="continuous"/>
          <w:pgSz w:w="11906" w:h="16838"/>
          <w:pgMar w:top="568" w:right="707" w:bottom="568" w:left="567" w:header="708" w:footer="408" w:gutter="0"/>
          <w:cols w:space="708"/>
          <w:docGrid w:linePitch="360"/>
        </w:sectPr>
      </w:pPr>
    </w:p>
    <w:p w14:paraId="01F1D629" w14:textId="373D5802"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 xml:space="preserve">Patrick </w:t>
      </w:r>
      <w:r w:rsidR="00321672" w:rsidRPr="007644D0">
        <w:rPr>
          <w:rFonts w:ascii="Times New Roman" w:eastAsia="Times New Roman" w:hAnsi="Times New Roman" w:cs="Times New Roman"/>
          <w:color w:val="333333"/>
          <w:sz w:val="28"/>
          <w:szCs w:val="28"/>
          <w:lang w:eastAsia="fr-FR"/>
        </w:rPr>
        <w:t>DUBREIL</w:t>
      </w:r>
      <w:r w:rsidRPr="00C05895">
        <w:rPr>
          <w:rFonts w:ascii="Times New Roman" w:eastAsia="Times New Roman" w:hAnsi="Times New Roman" w:cs="Times New Roman"/>
          <w:color w:val="333333"/>
          <w:sz w:val="28"/>
          <w:szCs w:val="28"/>
          <w:lang w:eastAsia="fr-FR"/>
        </w:rPr>
        <w:t xml:space="preserve"> déplore également le fait que les visites obligatoires des salariés au médecin du travail soient trop </w:t>
      </w:r>
      <w:r w:rsidR="00F61A83" w:rsidRPr="00C05895">
        <w:rPr>
          <w:rFonts w:ascii="Times New Roman" w:eastAsia="Times New Roman" w:hAnsi="Times New Roman" w:cs="Times New Roman"/>
          <w:color w:val="333333"/>
          <w:sz w:val="28"/>
          <w:szCs w:val="28"/>
          <w:lang w:eastAsia="fr-FR"/>
        </w:rPr>
        <w:t>éloignées :</w:t>
      </w:r>
      <w:r w:rsidRPr="00C05895">
        <w:rPr>
          <w:rFonts w:ascii="Times New Roman" w:eastAsia="Times New Roman" w:hAnsi="Times New Roman" w:cs="Times New Roman"/>
          <w:color w:val="333333"/>
          <w:sz w:val="28"/>
          <w:szCs w:val="28"/>
          <w:lang w:eastAsia="fr-FR"/>
        </w:rPr>
        <w:t> </w:t>
      </w:r>
      <w:r w:rsidR="00F61A83" w:rsidRPr="00C05895">
        <w:rPr>
          <w:rFonts w:ascii="Times New Roman" w:eastAsia="Times New Roman" w:hAnsi="Times New Roman" w:cs="Times New Roman"/>
          <w:i/>
          <w:iCs/>
          <w:color w:val="333333"/>
          <w:sz w:val="28"/>
          <w:szCs w:val="28"/>
          <w:bdr w:val="none" w:sz="0" w:space="0" w:color="auto" w:frame="1"/>
          <w:lang w:eastAsia="fr-FR"/>
        </w:rPr>
        <w:t>« Les</w:t>
      </w:r>
      <w:r w:rsidRPr="00C05895">
        <w:rPr>
          <w:rFonts w:ascii="Times New Roman" w:eastAsia="Times New Roman" w:hAnsi="Times New Roman" w:cs="Times New Roman"/>
          <w:i/>
          <w:iCs/>
          <w:color w:val="333333"/>
          <w:sz w:val="28"/>
          <w:szCs w:val="28"/>
          <w:bdr w:val="none" w:sz="0" w:space="0" w:color="auto" w:frame="1"/>
          <w:lang w:eastAsia="fr-FR"/>
        </w:rPr>
        <w:t xml:space="preserve"> lois Travail successives ont espacé les visites médicales de suivi individuel des salariés. Maintenant, hors suivi individuel renforcé, un médecin du travail voit les salariés tous les cinq ans… Difficile dans ces conditions de faire de la prévention des risques psycho-sociaux. »</w:t>
      </w:r>
      <w:r w:rsidRPr="00C05895">
        <w:rPr>
          <w:rFonts w:ascii="Times New Roman" w:eastAsia="Times New Roman" w:hAnsi="Times New Roman" w:cs="Times New Roman"/>
          <w:color w:val="333333"/>
          <w:sz w:val="28"/>
          <w:szCs w:val="28"/>
          <w:lang w:eastAsia="fr-FR"/>
        </w:rPr>
        <w:t xml:space="preserve"> L’éloignement entre médecine du travail et salariés a une conséquence directe sur l’excédent de la branche </w:t>
      </w:r>
      <w:r w:rsidR="00321672" w:rsidRPr="007644D0">
        <w:rPr>
          <w:rFonts w:ascii="Times New Roman" w:eastAsia="Times New Roman" w:hAnsi="Times New Roman" w:cs="Times New Roman"/>
          <w:color w:val="333333"/>
          <w:sz w:val="26"/>
          <w:szCs w:val="26"/>
          <w:lang w:eastAsia="fr-FR"/>
        </w:rPr>
        <w:t>AT-</w:t>
      </w:r>
      <w:proofErr w:type="gramStart"/>
      <w:r w:rsidR="00321672" w:rsidRPr="007644D0">
        <w:rPr>
          <w:rFonts w:ascii="Times New Roman" w:eastAsia="Times New Roman" w:hAnsi="Times New Roman" w:cs="Times New Roman"/>
          <w:color w:val="333333"/>
          <w:sz w:val="26"/>
          <w:szCs w:val="26"/>
          <w:lang w:eastAsia="fr-FR"/>
        </w:rPr>
        <w:t>MP</w:t>
      </w:r>
      <w:r w:rsidR="00F61A83" w:rsidRPr="00C05895">
        <w:rPr>
          <w:rFonts w:ascii="Times New Roman" w:eastAsia="Times New Roman" w:hAnsi="Times New Roman" w:cs="Times New Roman"/>
          <w:color w:val="333333"/>
          <w:sz w:val="28"/>
          <w:szCs w:val="28"/>
          <w:lang w:eastAsia="fr-FR"/>
        </w:rPr>
        <w:t>:</w:t>
      </w:r>
      <w:proofErr w:type="gramEnd"/>
      <w:r w:rsidRPr="00C05895">
        <w:rPr>
          <w:rFonts w:ascii="Times New Roman" w:eastAsia="Times New Roman" w:hAnsi="Times New Roman" w:cs="Times New Roman"/>
          <w:color w:val="333333"/>
          <w:sz w:val="28"/>
          <w:szCs w:val="28"/>
          <w:lang w:eastAsia="fr-FR"/>
        </w:rPr>
        <w:t> </w:t>
      </w:r>
      <w:r w:rsidR="00F61A83" w:rsidRPr="00C05895">
        <w:rPr>
          <w:rFonts w:ascii="Times New Roman" w:eastAsia="Times New Roman" w:hAnsi="Times New Roman" w:cs="Times New Roman"/>
          <w:i/>
          <w:iCs/>
          <w:color w:val="333333"/>
          <w:sz w:val="28"/>
          <w:szCs w:val="28"/>
          <w:bdr w:val="none" w:sz="0" w:space="0" w:color="auto" w:frame="1"/>
          <w:lang w:eastAsia="fr-FR"/>
        </w:rPr>
        <w:t>« Le</w:t>
      </w:r>
      <w:r w:rsidRPr="00C05895">
        <w:rPr>
          <w:rFonts w:ascii="Times New Roman" w:eastAsia="Times New Roman" w:hAnsi="Times New Roman" w:cs="Times New Roman"/>
          <w:i/>
          <w:iCs/>
          <w:color w:val="333333"/>
          <w:sz w:val="28"/>
          <w:szCs w:val="28"/>
          <w:bdr w:val="none" w:sz="0" w:space="0" w:color="auto" w:frame="1"/>
          <w:lang w:eastAsia="fr-FR"/>
        </w:rPr>
        <w:t xml:space="preserve"> démantèlement progressif de l’inspection et de la médecine du travail provoquent une baisse du niveau de prévention dans les entreprises et une augmentation des </w:t>
      </w:r>
      <w:r w:rsidR="00321672" w:rsidRPr="007644D0">
        <w:rPr>
          <w:rFonts w:ascii="Times New Roman" w:eastAsia="Times New Roman" w:hAnsi="Times New Roman" w:cs="Times New Roman"/>
          <w:i/>
          <w:iCs/>
          <w:color w:val="333333"/>
          <w:sz w:val="26"/>
          <w:szCs w:val="26"/>
          <w:lang w:eastAsia="fr-FR"/>
        </w:rPr>
        <w:t>AT-MP</w:t>
      </w:r>
      <w:r w:rsidRPr="00C05895">
        <w:rPr>
          <w:rFonts w:ascii="Times New Roman" w:eastAsia="Times New Roman" w:hAnsi="Times New Roman" w:cs="Times New Roman"/>
          <w:i/>
          <w:iCs/>
          <w:color w:val="333333"/>
          <w:sz w:val="28"/>
          <w:szCs w:val="28"/>
          <w:bdr w:val="none" w:sz="0" w:space="0" w:color="auto" w:frame="1"/>
          <w:lang w:eastAsia="fr-FR"/>
        </w:rPr>
        <w:t xml:space="preserve">, pour beaucoup non-reconnus. </w:t>
      </w:r>
      <w:r w:rsidR="00F61A83" w:rsidRPr="00C05895">
        <w:rPr>
          <w:rFonts w:ascii="Times New Roman" w:eastAsia="Times New Roman" w:hAnsi="Times New Roman" w:cs="Times New Roman"/>
          <w:i/>
          <w:iCs/>
          <w:color w:val="333333"/>
          <w:sz w:val="28"/>
          <w:szCs w:val="28"/>
          <w:bdr w:val="none" w:sz="0" w:space="0" w:color="auto" w:frame="1"/>
          <w:lang w:eastAsia="fr-FR"/>
        </w:rPr>
        <w:t>Résultat :</w:t>
      </w:r>
      <w:r w:rsidRPr="00C05895">
        <w:rPr>
          <w:rFonts w:ascii="Times New Roman" w:eastAsia="Times New Roman" w:hAnsi="Times New Roman" w:cs="Times New Roman"/>
          <w:i/>
          <w:iCs/>
          <w:color w:val="333333"/>
          <w:sz w:val="28"/>
          <w:szCs w:val="28"/>
          <w:bdr w:val="none" w:sz="0" w:space="0" w:color="auto" w:frame="1"/>
          <w:lang w:eastAsia="fr-FR"/>
        </w:rPr>
        <w:t xml:space="preserve"> c’est le régime général de la Sécurité sociale (donc les cotisants que nous sommes), qui paie ces soins et ces indemnités journalières d’arrêt </w:t>
      </w:r>
      <w:r w:rsidRPr="00C05895">
        <w:rPr>
          <w:rFonts w:ascii="Times New Roman" w:eastAsia="Times New Roman" w:hAnsi="Times New Roman" w:cs="Times New Roman"/>
          <w:i/>
          <w:iCs/>
          <w:color w:val="333333"/>
          <w:sz w:val="28"/>
          <w:szCs w:val="28"/>
          <w:bdr w:val="none" w:sz="0" w:space="0" w:color="auto" w:frame="1"/>
          <w:lang w:eastAsia="fr-FR"/>
        </w:rPr>
        <w:t xml:space="preserve">de travail, en lieu et place des </w:t>
      </w:r>
      <w:r w:rsidR="00F61A83" w:rsidRPr="00C05895">
        <w:rPr>
          <w:rFonts w:ascii="Times New Roman" w:eastAsia="Times New Roman" w:hAnsi="Times New Roman" w:cs="Times New Roman"/>
          <w:i/>
          <w:iCs/>
          <w:color w:val="333333"/>
          <w:sz w:val="28"/>
          <w:szCs w:val="28"/>
          <w:bdr w:val="none" w:sz="0" w:space="0" w:color="auto" w:frame="1"/>
          <w:lang w:eastAsia="fr-FR"/>
        </w:rPr>
        <w:t>employeurs. »</w:t>
      </w:r>
      <w:r w:rsidRPr="00C05895">
        <w:rPr>
          <w:rFonts w:ascii="Times New Roman" w:eastAsia="Times New Roman" w:hAnsi="Times New Roman" w:cs="Times New Roman"/>
          <w:color w:val="333333"/>
          <w:sz w:val="28"/>
          <w:szCs w:val="28"/>
          <w:lang w:eastAsia="fr-FR"/>
        </w:rPr>
        <w:t xml:space="preserve"> commente Patrick </w:t>
      </w:r>
      <w:r w:rsidR="00321672" w:rsidRPr="007644D0">
        <w:rPr>
          <w:rFonts w:ascii="Times New Roman" w:eastAsia="Times New Roman" w:hAnsi="Times New Roman" w:cs="Times New Roman"/>
          <w:color w:val="333333"/>
          <w:sz w:val="28"/>
          <w:szCs w:val="28"/>
          <w:lang w:eastAsia="fr-FR"/>
        </w:rPr>
        <w:t>DUBREIL</w:t>
      </w:r>
      <w:r w:rsidRPr="00C05895">
        <w:rPr>
          <w:rFonts w:ascii="Times New Roman" w:eastAsia="Times New Roman" w:hAnsi="Times New Roman" w:cs="Times New Roman"/>
          <w:color w:val="333333"/>
          <w:sz w:val="28"/>
          <w:szCs w:val="28"/>
          <w:lang w:eastAsia="fr-FR"/>
        </w:rPr>
        <w:t>.</w:t>
      </w:r>
    </w:p>
    <w:p w14:paraId="35B18523" w14:textId="0B4A7559" w:rsidR="00535E05" w:rsidRPr="00C05895" w:rsidRDefault="00535E05" w:rsidP="00F61A83">
      <w:pPr>
        <w:shd w:val="clear" w:color="auto" w:fill="FFFFFF"/>
        <w:spacing w:before="120" w:after="12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 xml:space="preserve">En étudiant le parcours professionnel d’accidentés du travail, la sociologue Véronique </w:t>
      </w:r>
      <w:r w:rsidRPr="007644D0">
        <w:rPr>
          <w:rFonts w:ascii="Times New Roman" w:eastAsia="Times New Roman" w:hAnsi="Times New Roman" w:cs="Times New Roman"/>
          <w:color w:val="333333"/>
          <w:sz w:val="28"/>
          <w:szCs w:val="28"/>
          <w:lang w:eastAsia="fr-FR"/>
        </w:rPr>
        <w:t>D</w:t>
      </w:r>
      <w:r w:rsidR="00321672" w:rsidRPr="007644D0">
        <w:rPr>
          <w:rFonts w:ascii="Times New Roman" w:eastAsia="Times New Roman" w:hAnsi="Times New Roman" w:cs="Times New Roman"/>
          <w:color w:val="333333"/>
          <w:sz w:val="28"/>
          <w:szCs w:val="28"/>
          <w:lang w:eastAsia="fr-FR"/>
        </w:rPr>
        <w:t>AUBAS</w:t>
      </w:r>
      <w:r w:rsidRPr="007644D0">
        <w:rPr>
          <w:rFonts w:ascii="Times New Roman" w:eastAsia="Times New Roman" w:hAnsi="Times New Roman" w:cs="Times New Roman"/>
          <w:color w:val="333333"/>
          <w:sz w:val="28"/>
          <w:szCs w:val="28"/>
          <w:lang w:eastAsia="fr-FR"/>
        </w:rPr>
        <w:t>-L</w:t>
      </w:r>
      <w:r w:rsidR="00321672" w:rsidRPr="007644D0">
        <w:rPr>
          <w:rFonts w:ascii="Times New Roman" w:eastAsia="Times New Roman" w:hAnsi="Times New Roman" w:cs="Times New Roman"/>
          <w:color w:val="333333"/>
          <w:sz w:val="28"/>
          <w:szCs w:val="28"/>
          <w:lang w:eastAsia="fr-FR"/>
        </w:rPr>
        <w:t>ETOURNEUX</w:t>
      </w:r>
      <w:r w:rsidRPr="00C05895">
        <w:rPr>
          <w:rFonts w:ascii="Times New Roman" w:eastAsia="Times New Roman" w:hAnsi="Times New Roman" w:cs="Times New Roman"/>
          <w:color w:val="333333"/>
          <w:sz w:val="28"/>
          <w:szCs w:val="28"/>
          <w:lang w:eastAsia="fr-FR"/>
        </w:rPr>
        <w:t xml:space="preserve"> a observé que les cas de non-déclarations et de difficultés à faire reconnaître un accident du travail sont plus nombreux chez les salariés précaires (apprentis, jeunes peu qualifiés, nouvellement embauchés, intérimaires), qui se retrouvent dans des situations de </w:t>
      </w:r>
      <w:r w:rsidR="00F61A83" w:rsidRPr="00C05895">
        <w:rPr>
          <w:rFonts w:ascii="Times New Roman" w:eastAsia="Times New Roman" w:hAnsi="Times New Roman" w:cs="Times New Roman"/>
          <w:i/>
          <w:iCs/>
          <w:color w:val="333333"/>
          <w:sz w:val="28"/>
          <w:szCs w:val="28"/>
          <w:bdr w:val="none" w:sz="0" w:space="0" w:color="auto" w:frame="1"/>
          <w:lang w:eastAsia="fr-FR"/>
        </w:rPr>
        <w:t>« prise</w:t>
      </w:r>
      <w:r w:rsidRPr="00C05895">
        <w:rPr>
          <w:rFonts w:ascii="Times New Roman" w:eastAsia="Times New Roman" w:hAnsi="Times New Roman" w:cs="Times New Roman"/>
          <w:i/>
          <w:iCs/>
          <w:color w:val="333333"/>
          <w:sz w:val="28"/>
          <w:szCs w:val="28"/>
          <w:bdr w:val="none" w:sz="0" w:space="0" w:color="auto" w:frame="1"/>
          <w:lang w:eastAsia="fr-FR"/>
        </w:rPr>
        <w:t xml:space="preserve"> de risque </w:t>
      </w:r>
      <w:r w:rsidR="00F61A83" w:rsidRPr="00C05895">
        <w:rPr>
          <w:rFonts w:ascii="Times New Roman" w:eastAsia="Times New Roman" w:hAnsi="Times New Roman" w:cs="Times New Roman"/>
          <w:i/>
          <w:iCs/>
          <w:color w:val="333333"/>
          <w:sz w:val="28"/>
          <w:szCs w:val="28"/>
          <w:bdr w:val="none" w:sz="0" w:space="0" w:color="auto" w:frame="1"/>
          <w:lang w:eastAsia="fr-FR"/>
        </w:rPr>
        <w:t>forcée »</w:t>
      </w:r>
      <w:r w:rsidRPr="00C05895">
        <w:rPr>
          <w:rFonts w:ascii="Times New Roman" w:eastAsia="Times New Roman" w:hAnsi="Times New Roman" w:cs="Times New Roman"/>
          <w:color w:val="333333"/>
          <w:sz w:val="28"/>
          <w:szCs w:val="28"/>
          <w:lang w:eastAsia="fr-FR"/>
        </w:rPr>
        <w:t> qu’ils résument par la phrase </w:t>
      </w:r>
      <w:r w:rsidR="00F61A83" w:rsidRPr="00C05895">
        <w:rPr>
          <w:rFonts w:ascii="Times New Roman" w:eastAsia="Times New Roman" w:hAnsi="Times New Roman" w:cs="Times New Roman"/>
          <w:i/>
          <w:iCs/>
          <w:color w:val="333333"/>
          <w:sz w:val="28"/>
          <w:szCs w:val="28"/>
          <w:bdr w:val="none" w:sz="0" w:space="0" w:color="auto" w:frame="1"/>
          <w:lang w:eastAsia="fr-FR"/>
        </w:rPr>
        <w:t>« c’est</w:t>
      </w:r>
      <w:r w:rsidRPr="00C05895">
        <w:rPr>
          <w:rFonts w:ascii="Times New Roman" w:eastAsia="Times New Roman" w:hAnsi="Times New Roman" w:cs="Times New Roman"/>
          <w:i/>
          <w:iCs/>
          <w:color w:val="333333"/>
          <w:sz w:val="28"/>
          <w:szCs w:val="28"/>
          <w:bdr w:val="none" w:sz="0" w:space="0" w:color="auto" w:frame="1"/>
          <w:lang w:eastAsia="fr-FR"/>
        </w:rPr>
        <w:t xml:space="preserve"> ça ou la </w:t>
      </w:r>
      <w:r w:rsidR="00F61A83" w:rsidRPr="00C05895">
        <w:rPr>
          <w:rFonts w:ascii="Times New Roman" w:eastAsia="Times New Roman" w:hAnsi="Times New Roman" w:cs="Times New Roman"/>
          <w:i/>
          <w:iCs/>
          <w:color w:val="333333"/>
          <w:sz w:val="28"/>
          <w:szCs w:val="28"/>
          <w:bdr w:val="none" w:sz="0" w:space="0" w:color="auto" w:frame="1"/>
          <w:lang w:eastAsia="fr-FR"/>
        </w:rPr>
        <w:t>porte »</w:t>
      </w:r>
      <w:r w:rsidRPr="00C05895">
        <w:rPr>
          <w:rFonts w:ascii="Times New Roman" w:eastAsia="Times New Roman" w:hAnsi="Times New Roman" w:cs="Times New Roman"/>
          <w:color w:val="333333"/>
          <w:sz w:val="28"/>
          <w:szCs w:val="28"/>
          <w:lang w:eastAsia="fr-FR"/>
        </w:rPr>
        <w:t xml:space="preserve">. Ainsi, de nombreux salariés dissimulent accidents du travail et maladies professionnelles sous la pression de leur employeur, dont le taux de contribution à la branche </w:t>
      </w:r>
      <w:r w:rsidR="00321672" w:rsidRPr="007644D0">
        <w:rPr>
          <w:rFonts w:ascii="Times New Roman" w:eastAsia="Times New Roman" w:hAnsi="Times New Roman" w:cs="Times New Roman"/>
          <w:color w:val="333333"/>
          <w:sz w:val="26"/>
          <w:szCs w:val="26"/>
          <w:lang w:eastAsia="fr-FR"/>
        </w:rPr>
        <w:t>AT-MP</w:t>
      </w:r>
      <w:r w:rsidR="00321672" w:rsidRPr="00C05895">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8"/>
          <w:szCs w:val="28"/>
          <w:lang w:eastAsia="fr-FR"/>
        </w:rPr>
        <w:t>peut augmenter si les accidents du travail sont trop nombreux dans leur entreprise.</w:t>
      </w:r>
    </w:p>
    <w:p w14:paraId="03365489" w14:textId="77777777" w:rsidR="00C05895" w:rsidRDefault="00C05895" w:rsidP="0073603B">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sectPr w:rsidR="00C05895" w:rsidSect="00C05895">
          <w:type w:val="continuous"/>
          <w:pgSz w:w="11906" w:h="16838"/>
          <w:pgMar w:top="568" w:right="707" w:bottom="568" w:left="567" w:header="708" w:footer="408" w:gutter="0"/>
          <w:cols w:num="2" w:space="708"/>
          <w:docGrid w:linePitch="360"/>
        </w:sectPr>
      </w:pPr>
    </w:p>
    <w:p w14:paraId="43B1CE1F" w14:textId="77777777" w:rsidR="00C05895" w:rsidRPr="00535E05" w:rsidRDefault="00C05895" w:rsidP="00C05895">
      <w:pPr>
        <w:shd w:val="clear" w:color="auto" w:fill="FFFFFF"/>
        <w:spacing w:before="120" w:after="120" w:line="240" w:lineRule="auto"/>
        <w:jc w:val="center"/>
        <w:textAlignment w:val="baseline"/>
        <w:outlineLvl w:val="1"/>
        <w:rPr>
          <w:rFonts w:ascii="Comic Sans MS" w:eastAsia="Times New Roman" w:hAnsi="Comic Sans MS" w:cs="Times New Roman"/>
          <w:b/>
          <w:bCs/>
          <w:color w:val="FF0000"/>
          <w:sz w:val="32"/>
          <w:szCs w:val="32"/>
          <w:lang w:eastAsia="fr-FR"/>
        </w:rPr>
      </w:pPr>
      <w:r w:rsidRPr="00535E05">
        <w:rPr>
          <w:rFonts w:ascii="Comic Sans MS" w:eastAsia="Times New Roman" w:hAnsi="Comic Sans MS" w:cs="Times New Roman"/>
          <w:b/>
          <w:bCs/>
          <w:color w:val="FF0000"/>
          <w:sz w:val="32"/>
          <w:szCs w:val="32"/>
          <w:lang w:eastAsia="fr-FR"/>
        </w:rPr>
        <w:lastRenderedPageBreak/>
        <w:t>Enrichir la connaissance des risques du travail</w:t>
      </w:r>
    </w:p>
    <w:p w14:paraId="173D625E" w14:textId="2FC43F7C" w:rsidR="00C05895" w:rsidRPr="00C05895" w:rsidRDefault="00C05895" w:rsidP="00EB7C54">
      <w:pPr>
        <w:shd w:val="clear" w:color="auto" w:fill="FFFFFF"/>
        <w:spacing w:before="60" w:after="6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 xml:space="preserve">Les comptes de la </w:t>
      </w:r>
      <w:r w:rsidRPr="007644D0">
        <w:rPr>
          <w:rFonts w:ascii="Times New Roman" w:eastAsia="Times New Roman" w:hAnsi="Times New Roman" w:cs="Times New Roman"/>
          <w:color w:val="333333"/>
          <w:sz w:val="28"/>
          <w:szCs w:val="28"/>
          <w:lang w:eastAsia="fr-FR"/>
        </w:rPr>
        <w:t xml:space="preserve">branche </w:t>
      </w:r>
      <w:r w:rsidR="00321672" w:rsidRPr="007644D0">
        <w:rPr>
          <w:rFonts w:ascii="Times New Roman" w:eastAsia="Times New Roman" w:hAnsi="Times New Roman" w:cs="Times New Roman"/>
          <w:color w:val="333333"/>
          <w:sz w:val="26"/>
          <w:szCs w:val="26"/>
          <w:lang w:eastAsia="fr-FR"/>
        </w:rPr>
        <w:t>AT-MP</w:t>
      </w:r>
      <w:r w:rsidR="00321672" w:rsidRPr="00C05895">
        <w:rPr>
          <w:rFonts w:ascii="Times New Roman" w:eastAsia="Times New Roman" w:hAnsi="Times New Roman" w:cs="Times New Roman"/>
          <w:color w:val="333333"/>
          <w:sz w:val="26"/>
          <w:szCs w:val="26"/>
          <w:lang w:eastAsia="fr-FR"/>
        </w:rPr>
        <w:t xml:space="preserve"> </w:t>
      </w:r>
      <w:r w:rsidRPr="00C05895">
        <w:rPr>
          <w:rFonts w:ascii="Times New Roman" w:eastAsia="Times New Roman" w:hAnsi="Times New Roman" w:cs="Times New Roman"/>
          <w:color w:val="333333"/>
          <w:sz w:val="28"/>
          <w:szCs w:val="28"/>
          <w:lang w:eastAsia="fr-FR"/>
        </w:rPr>
        <w:t>ne sont pas excédentaires parce que le montant des cotisations serait trop élevé par rapport au faible nombre d’accidents du travail et de maladies professionnelles. L’excédent est dû à leur trop faible reconnaissance. Les sommes en question ne peuvent donc être affectées à un autre usage qu’au détriment de l’indemnisation des victimes.</w:t>
      </w:r>
    </w:p>
    <w:p w14:paraId="2F962625" w14:textId="539579BD" w:rsidR="0008209F" w:rsidRDefault="00C05895" w:rsidP="00EB7C54">
      <w:pPr>
        <w:shd w:val="clear" w:color="auto" w:fill="FFFFFF"/>
        <w:spacing w:before="60" w:after="60" w:line="240" w:lineRule="auto"/>
        <w:jc w:val="both"/>
        <w:textAlignment w:val="baseline"/>
        <w:rPr>
          <w:rFonts w:ascii="Times New Roman" w:eastAsia="Times New Roman" w:hAnsi="Times New Roman" w:cs="Times New Roman"/>
          <w:color w:val="333333"/>
          <w:sz w:val="28"/>
          <w:szCs w:val="28"/>
          <w:lang w:eastAsia="fr-FR"/>
        </w:rPr>
      </w:pPr>
      <w:r w:rsidRPr="00C05895">
        <w:rPr>
          <w:rFonts w:ascii="Times New Roman" w:eastAsia="Times New Roman" w:hAnsi="Times New Roman" w:cs="Times New Roman"/>
          <w:color w:val="333333"/>
          <w:sz w:val="28"/>
          <w:szCs w:val="28"/>
          <w:lang w:eastAsia="fr-FR"/>
        </w:rPr>
        <w:t>Par ailleurs, la reconnaissance des accidents et maladies liés au travail </w:t>
      </w:r>
      <w:r w:rsidRPr="00C05895">
        <w:rPr>
          <w:rFonts w:ascii="Times New Roman" w:eastAsia="Times New Roman" w:hAnsi="Times New Roman" w:cs="Times New Roman"/>
          <w:i/>
          <w:iCs/>
          <w:color w:val="333333"/>
          <w:sz w:val="28"/>
          <w:szCs w:val="28"/>
          <w:bdr w:val="none" w:sz="0" w:space="0" w:color="auto" w:frame="1"/>
          <w:lang w:eastAsia="fr-FR"/>
        </w:rPr>
        <w:t>« participe à nourrir et à enrichir la connaissance des risques du travail et par là même, les possibilités de les prévenir, voire de les éliminer. » </w:t>
      </w:r>
      <w:r w:rsidRPr="00C05895">
        <w:rPr>
          <w:rFonts w:ascii="Times New Roman" w:eastAsia="Times New Roman" w:hAnsi="Times New Roman" w:cs="Times New Roman"/>
          <w:color w:val="333333"/>
          <w:sz w:val="28"/>
          <w:szCs w:val="28"/>
          <w:lang w:eastAsia="fr-FR"/>
        </w:rPr>
        <w:t xml:space="preserve"> </w:t>
      </w:r>
      <w:proofErr w:type="gramStart"/>
      <w:r w:rsidRPr="00C05895">
        <w:rPr>
          <w:rFonts w:ascii="Times New Roman" w:eastAsia="Times New Roman" w:hAnsi="Times New Roman" w:cs="Times New Roman"/>
          <w:color w:val="333333"/>
          <w:sz w:val="28"/>
          <w:szCs w:val="28"/>
          <w:lang w:eastAsia="fr-FR"/>
        </w:rPr>
        <w:t>analyse</w:t>
      </w:r>
      <w:proofErr w:type="gramEnd"/>
      <w:r w:rsidRPr="00C05895">
        <w:rPr>
          <w:rFonts w:ascii="Times New Roman" w:eastAsia="Times New Roman" w:hAnsi="Times New Roman" w:cs="Times New Roman"/>
          <w:color w:val="333333"/>
          <w:sz w:val="28"/>
          <w:szCs w:val="28"/>
          <w:lang w:eastAsia="fr-FR"/>
        </w:rPr>
        <w:t xml:space="preserve"> la sociologue Anne </w:t>
      </w:r>
      <w:r w:rsidRPr="007644D0">
        <w:rPr>
          <w:rFonts w:ascii="Times New Roman" w:eastAsia="Times New Roman" w:hAnsi="Times New Roman" w:cs="Times New Roman"/>
          <w:color w:val="333333"/>
          <w:sz w:val="28"/>
          <w:szCs w:val="28"/>
          <w:lang w:eastAsia="fr-FR"/>
        </w:rPr>
        <w:t>M</w:t>
      </w:r>
      <w:r w:rsidR="00321672" w:rsidRPr="007644D0">
        <w:rPr>
          <w:rFonts w:ascii="Times New Roman" w:eastAsia="Times New Roman" w:hAnsi="Times New Roman" w:cs="Times New Roman"/>
          <w:color w:val="333333"/>
          <w:sz w:val="28"/>
          <w:szCs w:val="28"/>
          <w:lang w:eastAsia="fr-FR"/>
        </w:rPr>
        <w:t>ARCHAND</w:t>
      </w:r>
      <w:r w:rsidRPr="00C05895">
        <w:rPr>
          <w:rFonts w:ascii="Times New Roman" w:eastAsia="Times New Roman" w:hAnsi="Times New Roman" w:cs="Times New Roman"/>
          <w:color w:val="333333"/>
          <w:sz w:val="28"/>
          <w:szCs w:val="28"/>
          <w:lang w:eastAsia="fr-FR"/>
        </w:rPr>
        <w:t xml:space="preserve">. </w:t>
      </w:r>
    </w:p>
    <w:p w14:paraId="28F3613A" w14:textId="185FD5B4" w:rsidR="00C05895" w:rsidRPr="00E02F3A" w:rsidRDefault="00C05895" w:rsidP="00E02F3A">
      <w:pPr>
        <w:shd w:val="clear" w:color="auto" w:fill="FFFFFF"/>
        <w:spacing w:before="60" w:after="60" w:line="240" w:lineRule="auto"/>
        <w:jc w:val="center"/>
        <w:textAlignment w:val="baseline"/>
        <w:rPr>
          <w:rFonts w:ascii="Times New Roman" w:eastAsia="Times New Roman" w:hAnsi="Times New Roman" w:cs="Times New Roman"/>
          <w:color w:val="FF0000"/>
          <w:sz w:val="28"/>
          <w:szCs w:val="28"/>
          <w:lang w:eastAsia="fr-FR"/>
        </w:rPr>
      </w:pPr>
      <w:r w:rsidRPr="00E02F3A">
        <w:rPr>
          <w:rFonts w:ascii="Times New Roman" w:eastAsia="Times New Roman" w:hAnsi="Times New Roman" w:cs="Times New Roman"/>
          <w:color w:val="FF0000"/>
          <w:sz w:val="28"/>
          <w:szCs w:val="28"/>
          <w:lang w:eastAsia="fr-FR"/>
        </w:rPr>
        <w:t>Moins les risques professionnels seront connus, moins ils pourront être anticipés et risquent d’augmenter.</w:t>
      </w:r>
    </w:p>
    <w:p w14:paraId="5C17240F" w14:textId="77777777" w:rsidR="00F61A83" w:rsidRPr="00F61A83" w:rsidRDefault="00F61A83" w:rsidP="000A6E34">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before="120" w:after="120" w:line="240" w:lineRule="auto"/>
        <w:jc w:val="center"/>
        <w:textAlignment w:val="baseline"/>
        <w:outlineLvl w:val="1"/>
        <w:rPr>
          <w:rFonts w:ascii="Comic Sans MS" w:eastAsia="Times New Roman" w:hAnsi="Comic Sans MS" w:cs="Arial"/>
          <w:b/>
          <w:bCs/>
          <w:color w:val="FF0000"/>
          <w:sz w:val="36"/>
          <w:szCs w:val="36"/>
          <w:lang w:eastAsia="fr-FR"/>
        </w:rPr>
      </w:pPr>
      <w:r w:rsidRPr="00F61A83">
        <w:rPr>
          <w:rFonts w:ascii="Comic Sans MS" w:eastAsia="Times New Roman" w:hAnsi="Comic Sans MS" w:cs="Arial"/>
          <w:b/>
          <w:bCs/>
          <w:color w:val="FF0000"/>
          <w:sz w:val="36"/>
          <w:szCs w:val="36"/>
          <w:lang w:eastAsia="fr-FR"/>
        </w:rPr>
        <w:t>Moins de retraités, plus de malades ?</w:t>
      </w:r>
    </w:p>
    <w:p w14:paraId="7ECF4975" w14:textId="77777777" w:rsidR="00F61A83" w:rsidRPr="00F61A83" w:rsidRDefault="00F61A83" w:rsidP="00F61A83">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after="0" w:line="240" w:lineRule="auto"/>
        <w:jc w:val="both"/>
        <w:textAlignment w:val="baseline"/>
        <w:rPr>
          <w:rFonts w:ascii="Times New Roman" w:eastAsia="Times New Roman" w:hAnsi="Times New Roman" w:cs="Times New Roman"/>
          <w:color w:val="333333"/>
          <w:sz w:val="24"/>
          <w:szCs w:val="24"/>
          <w:lang w:eastAsia="fr-FR"/>
        </w:rPr>
      </w:pPr>
      <w:r w:rsidRPr="00F61A83">
        <w:rPr>
          <w:rFonts w:ascii="Times New Roman" w:eastAsia="Times New Roman" w:hAnsi="Times New Roman" w:cs="Times New Roman"/>
          <w:color w:val="333333"/>
          <w:sz w:val="24"/>
          <w:szCs w:val="24"/>
          <w:lang w:eastAsia="fr-FR"/>
        </w:rPr>
        <w:t>Plusieurs études montrent qu’une hausse de l’âge légal de départ à la retraite engendre une augmentation du chômage, des arrêts maladie et de l’invalidité en fin de carrière. Le Centre d’Etudes de l’Emploi et du Travail (CEET) présente les résultats de ces différents travaux dans sa </w:t>
      </w:r>
      <w:hyperlink r:id="rId16" w:history="1">
        <w:r w:rsidRPr="00F61A83">
          <w:rPr>
            <w:rFonts w:ascii="Times New Roman" w:eastAsia="Times New Roman" w:hAnsi="Times New Roman" w:cs="Times New Roman"/>
            <w:color w:val="151515"/>
            <w:sz w:val="24"/>
            <w:szCs w:val="24"/>
            <w:u w:val="single"/>
            <w:bdr w:val="none" w:sz="0" w:space="0" w:color="auto" w:frame="1"/>
            <w:lang w:eastAsia="fr-FR"/>
          </w:rPr>
          <w:t>publication du mois de février 2023</w:t>
        </w:r>
      </w:hyperlink>
      <w:r w:rsidRPr="00F61A83">
        <w:rPr>
          <w:rFonts w:ascii="Times New Roman" w:eastAsia="Times New Roman" w:hAnsi="Times New Roman" w:cs="Times New Roman"/>
          <w:color w:val="333333"/>
          <w:sz w:val="24"/>
          <w:szCs w:val="24"/>
          <w:lang w:eastAsia="fr-FR"/>
        </w:rPr>
        <w:t>.</w:t>
      </w:r>
    </w:p>
    <w:p w14:paraId="68413E99" w14:textId="1A84489D" w:rsidR="00F61A83" w:rsidRDefault="00F61A83" w:rsidP="00F61A83">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after="0" w:line="240" w:lineRule="auto"/>
        <w:jc w:val="both"/>
        <w:textAlignment w:val="baseline"/>
        <w:rPr>
          <w:rFonts w:ascii="Times New Roman" w:eastAsia="Times New Roman" w:hAnsi="Times New Roman" w:cs="Times New Roman"/>
          <w:color w:val="333333"/>
          <w:sz w:val="24"/>
          <w:szCs w:val="24"/>
          <w:lang w:eastAsia="fr-FR"/>
        </w:rPr>
      </w:pPr>
      <w:r w:rsidRPr="00F61A83">
        <w:rPr>
          <w:rFonts w:ascii="Times New Roman" w:eastAsia="Times New Roman" w:hAnsi="Times New Roman" w:cs="Times New Roman"/>
          <w:color w:val="333333"/>
          <w:sz w:val="24"/>
          <w:szCs w:val="24"/>
          <w:lang w:eastAsia="fr-FR"/>
        </w:rPr>
        <w:t>Le report de l’âge légal de départ en 2021 a entraîné une augmentation significative des dépenses liés à l’absence pour maladie chez les seniors après 60 ans. </w:t>
      </w:r>
      <w:r w:rsidRPr="00F61A83">
        <w:rPr>
          <w:rFonts w:ascii="Times New Roman" w:eastAsia="Times New Roman" w:hAnsi="Times New Roman" w:cs="Times New Roman"/>
          <w:i/>
          <w:iCs/>
          <w:color w:val="333333"/>
          <w:sz w:val="24"/>
          <w:szCs w:val="24"/>
          <w:bdr w:val="none" w:sz="0" w:space="0" w:color="auto" w:frame="1"/>
          <w:lang w:eastAsia="fr-FR"/>
        </w:rPr>
        <w:t>« Une estimation du surcoût global d’absence maladie se situerait aux alentours de 68 millions d’euros »</w:t>
      </w:r>
      <w:r w:rsidRPr="00F61A83">
        <w:rPr>
          <w:rFonts w:ascii="Times New Roman" w:eastAsia="Times New Roman" w:hAnsi="Times New Roman" w:cs="Times New Roman"/>
          <w:color w:val="333333"/>
          <w:sz w:val="24"/>
          <w:szCs w:val="24"/>
          <w:lang w:eastAsia="fr-FR"/>
        </w:rPr>
        <w:t>, explique le CEET. Un nouveau report serait susceptible d’augmenter encore les dépenses liées à l’état de santé des seniors. Quand des problèmes de santé empêchent l’allongement de la vie active, mais qu’il n’est pas encore possible de liquider sa retraite, un nombre croissant de seniors sont contraints de se tourner vers l’assurance-invalidité ou l’assurance-maladie. Par ailleurs, les opportunités d’emploi des seniors étant plus restreintes, une partie d’entre eux se retrouvent au chômage. Le CEET invite le décideur public à prendre en compte cet </w:t>
      </w:r>
      <w:r w:rsidRPr="00F61A83">
        <w:rPr>
          <w:rFonts w:ascii="Times New Roman" w:eastAsia="Times New Roman" w:hAnsi="Times New Roman" w:cs="Times New Roman"/>
          <w:i/>
          <w:iCs/>
          <w:color w:val="333333"/>
          <w:sz w:val="24"/>
          <w:szCs w:val="24"/>
          <w:bdr w:val="none" w:sz="0" w:space="0" w:color="auto" w:frame="1"/>
          <w:lang w:eastAsia="fr-FR"/>
        </w:rPr>
        <w:t>« effet de déversement induit vers des dispositifs alternatifs de protection sociale »</w:t>
      </w:r>
      <w:r w:rsidRPr="00F61A83">
        <w:rPr>
          <w:rFonts w:ascii="Times New Roman" w:eastAsia="Times New Roman" w:hAnsi="Times New Roman" w:cs="Times New Roman"/>
          <w:color w:val="333333"/>
          <w:sz w:val="24"/>
          <w:szCs w:val="24"/>
          <w:lang w:eastAsia="fr-FR"/>
        </w:rPr>
        <w:t> dans la réforme du système des retraites.</w:t>
      </w:r>
    </w:p>
    <w:p w14:paraId="581E763A" w14:textId="42D14EA0" w:rsidR="00EE4F86" w:rsidRPr="00EB7C54" w:rsidRDefault="007579B3" w:rsidP="00EB7C54">
      <w:pPr>
        <w:spacing w:before="120" w:after="120" w:line="240" w:lineRule="auto"/>
        <w:jc w:val="center"/>
        <w:textAlignment w:val="baseline"/>
        <w:rPr>
          <w:rFonts w:ascii="Times New Roman" w:eastAsia="Times New Roman" w:hAnsi="Times New Roman" w:cs="Times New Roman"/>
          <w:b/>
          <w:bCs/>
          <w:color w:val="333333"/>
          <w:sz w:val="28"/>
          <w:szCs w:val="28"/>
          <w:lang w:eastAsia="fr-FR"/>
        </w:rPr>
      </w:pPr>
      <w:r w:rsidRPr="00EB7C54">
        <w:rPr>
          <w:rFonts w:ascii="Times New Roman" w:eastAsia="Times New Roman" w:hAnsi="Times New Roman" w:cs="Times New Roman"/>
          <w:b/>
          <w:bCs/>
          <w:color w:val="FF0000"/>
          <w:sz w:val="32"/>
          <w:szCs w:val="32"/>
          <w:u w:val="single"/>
          <w:lang w:eastAsia="fr-FR"/>
        </w:rPr>
        <w:t xml:space="preserve">A </w:t>
      </w:r>
      <w:r w:rsidRPr="007644D0">
        <w:rPr>
          <w:rFonts w:ascii="Times New Roman" w:eastAsia="Times New Roman" w:hAnsi="Times New Roman" w:cs="Times New Roman"/>
          <w:b/>
          <w:bCs/>
          <w:color w:val="FF0000"/>
          <w:sz w:val="32"/>
          <w:szCs w:val="32"/>
          <w:u w:val="single"/>
          <w:lang w:eastAsia="fr-FR"/>
        </w:rPr>
        <w:t>S</w:t>
      </w:r>
      <w:r w:rsidR="00321672" w:rsidRPr="007644D0">
        <w:rPr>
          <w:rFonts w:ascii="Times New Roman" w:eastAsia="Times New Roman" w:hAnsi="Times New Roman" w:cs="Times New Roman"/>
          <w:b/>
          <w:bCs/>
          <w:color w:val="FF0000"/>
          <w:sz w:val="32"/>
          <w:szCs w:val="32"/>
          <w:u w:val="single"/>
          <w:lang w:eastAsia="fr-FR"/>
        </w:rPr>
        <w:t>ochaux</w:t>
      </w:r>
      <w:r w:rsidRPr="007644D0">
        <w:rPr>
          <w:rFonts w:ascii="Times New Roman" w:eastAsia="Times New Roman" w:hAnsi="Times New Roman" w:cs="Times New Roman"/>
          <w:b/>
          <w:bCs/>
          <w:color w:val="FF0000"/>
          <w:sz w:val="32"/>
          <w:szCs w:val="32"/>
          <w:u w:val="single"/>
          <w:lang w:eastAsia="fr-FR"/>
        </w:rPr>
        <w:t xml:space="preserve"> B</w:t>
      </w:r>
      <w:r w:rsidR="00321672" w:rsidRPr="007644D0">
        <w:rPr>
          <w:rFonts w:ascii="Times New Roman" w:eastAsia="Times New Roman" w:hAnsi="Times New Roman" w:cs="Times New Roman"/>
          <w:b/>
          <w:bCs/>
          <w:color w:val="FF0000"/>
          <w:sz w:val="32"/>
          <w:szCs w:val="32"/>
          <w:u w:val="single"/>
          <w:lang w:eastAsia="fr-FR"/>
        </w:rPr>
        <w:t>elchamp</w:t>
      </w:r>
      <w:r w:rsidR="00321672">
        <w:rPr>
          <w:rFonts w:ascii="Times New Roman" w:eastAsia="Times New Roman" w:hAnsi="Times New Roman" w:cs="Times New Roman"/>
          <w:b/>
          <w:bCs/>
          <w:color w:val="FF0000"/>
          <w:sz w:val="32"/>
          <w:szCs w:val="32"/>
          <w:u w:val="single"/>
          <w:lang w:eastAsia="fr-FR"/>
        </w:rPr>
        <w:t xml:space="preserve"> </w:t>
      </w:r>
      <w:r w:rsidRPr="00EB7C54">
        <w:rPr>
          <w:rFonts w:ascii="Times New Roman" w:eastAsia="Times New Roman" w:hAnsi="Times New Roman" w:cs="Times New Roman"/>
          <w:b/>
          <w:bCs/>
          <w:color w:val="FF0000"/>
          <w:sz w:val="32"/>
          <w:szCs w:val="32"/>
          <w:u w:val="single"/>
          <w:lang w:eastAsia="fr-FR"/>
        </w:rPr>
        <w:t xml:space="preserve">nous n’échappons pas </w:t>
      </w:r>
      <w:r w:rsidR="001A4996" w:rsidRPr="00EB7C54">
        <w:rPr>
          <w:rFonts w:ascii="Times New Roman" w:eastAsia="Times New Roman" w:hAnsi="Times New Roman" w:cs="Times New Roman"/>
          <w:b/>
          <w:bCs/>
          <w:color w:val="FF0000"/>
          <w:sz w:val="32"/>
          <w:szCs w:val="32"/>
          <w:u w:val="single"/>
          <w:lang w:eastAsia="fr-FR"/>
        </w:rPr>
        <w:t xml:space="preserve">aux </w:t>
      </w:r>
      <w:r w:rsidRPr="00EB7C54">
        <w:rPr>
          <w:rFonts w:ascii="Times New Roman" w:eastAsia="Times New Roman" w:hAnsi="Times New Roman" w:cs="Times New Roman"/>
          <w:b/>
          <w:bCs/>
          <w:color w:val="FF0000"/>
          <w:sz w:val="32"/>
          <w:szCs w:val="32"/>
          <w:u w:val="single"/>
          <w:lang w:eastAsia="fr-FR"/>
        </w:rPr>
        <w:t>non-déclarations des AT</w:t>
      </w:r>
    </w:p>
    <w:p w14:paraId="2D232891" w14:textId="7A7A33EF" w:rsidR="001A4996" w:rsidRPr="00EB7C54" w:rsidRDefault="007579B3" w:rsidP="00EB7C54">
      <w:pPr>
        <w:spacing w:after="0" w:line="240" w:lineRule="auto"/>
        <w:jc w:val="both"/>
        <w:textAlignment w:val="baseline"/>
        <w:rPr>
          <w:rFonts w:ascii="Times New Roman" w:eastAsia="Times New Roman" w:hAnsi="Times New Roman" w:cs="Times New Roman"/>
          <w:sz w:val="28"/>
          <w:szCs w:val="28"/>
          <w:lang w:eastAsia="fr-FR"/>
        </w:rPr>
      </w:pPr>
      <w:r w:rsidRPr="00EB7C54">
        <w:rPr>
          <w:rFonts w:ascii="Times New Roman" w:eastAsia="Times New Roman" w:hAnsi="Times New Roman" w:cs="Times New Roman"/>
          <w:sz w:val="28"/>
          <w:szCs w:val="28"/>
          <w:lang w:eastAsia="fr-FR"/>
        </w:rPr>
        <w:t xml:space="preserve">Nous vous avons déjà informé des méthodes de la direction qui consiste </w:t>
      </w:r>
      <w:r w:rsidR="00A028E4" w:rsidRPr="00EB7C54">
        <w:rPr>
          <w:rFonts w:ascii="Times New Roman" w:eastAsia="Times New Roman" w:hAnsi="Times New Roman" w:cs="Times New Roman"/>
          <w:sz w:val="28"/>
          <w:szCs w:val="28"/>
          <w:lang w:eastAsia="fr-FR"/>
        </w:rPr>
        <w:t>à</w:t>
      </w:r>
      <w:r w:rsidRPr="00EB7C54">
        <w:rPr>
          <w:rFonts w:ascii="Times New Roman" w:eastAsia="Times New Roman" w:hAnsi="Times New Roman" w:cs="Times New Roman"/>
          <w:sz w:val="28"/>
          <w:szCs w:val="28"/>
          <w:lang w:eastAsia="fr-FR"/>
        </w:rPr>
        <w:t xml:space="preserve"> cacher </w:t>
      </w:r>
      <w:r w:rsidR="00A028E4" w:rsidRPr="00EB7C54">
        <w:rPr>
          <w:rFonts w:ascii="Times New Roman" w:eastAsia="Times New Roman" w:hAnsi="Times New Roman" w:cs="Times New Roman"/>
          <w:sz w:val="28"/>
          <w:szCs w:val="28"/>
          <w:lang w:eastAsia="fr-FR"/>
        </w:rPr>
        <w:t>les faits accidentels</w:t>
      </w:r>
      <w:r w:rsidRPr="00EB7C54">
        <w:rPr>
          <w:rFonts w:ascii="Times New Roman" w:eastAsia="Times New Roman" w:hAnsi="Times New Roman" w:cs="Times New Roman"/>
          <w:sz w:val="28"/>
          <w:szCs w:val="28"/>
          <w:lang w:eastAsia="fr-FR"/>
        </w:rPr>
        <w:t xml:space="preserve"> à la SSCT</w:t>
      </w:r>
      <w:r w:rsidR="001D188F">
        <w:rPr>
          <w:rFonts w:ascii="Times New Roman" w:eastAsia="Times New Roman" w:hAnsi="Times New Roman" w:cs="Times New Roman"/>
          <w:sz w:val="28"/>
          <w:szCs w:val="28"/>
          <w:lang w:eastAsia="fr-FR"/>
        </w:rPr>
        <w:t xml:space="preserve"> (</w:t>
      </w:r>
      <w:r w:rsidR="001D188F" w:rsidRPr="007644D0">
        <w:rPr>
          <w:rFonts w:ascii="Times New Roman" w:eastAsia="Times New Roman" w:hAnsi="Times New Roman" w:cs="Times New Roman"/>
          <w:sz w:val="28"/>
          <w:szCs w:val="28"/>
          <w:lang w:eastAsia="fr-FR"/>
        </w:rPr>
        <w:t>ex CHSCT</w:t>
      </w:r>
      <w:r w:rsidR="001D188F">
        <w:rPr>
          <w:rFonts w:ascii="Times New Roman" w:eastAsia="Times New Roman" w:hAnsi="Times New Roman" w:cs="Times New Roman"/>
          <w:sz w:val="28"/>
          <w:szCs w:val="28"/>
          <w:lang w:eastAsia="fr-FR"/>
        </w:rPr>
        <w:t>)</w:t>
      </w:r>
      <w:r w:rsidRPr="00EB7C54">
        <w:rPr>
          <w:rFonts w:ascii="Times New Roman" w:eastAsia="Times New Roman" w:hAnsi="Times New Roman" w:cs="Times New Roman"/>
          <w:sz w:val="28"/>
          <w:szCs w:val="28"/>
          <w:lang w:eastAsia="fr-FR"/>
        </w:rPr>
        <w:t xml:space="preserve">. </w:t>
      </w:r>
      <w:r w:rsidR="00A028E4" w:rsidRPr="00EB7C54">
        <w:rPr>
          <w:rFonts w:ascii="Times New Roman" w:eastAsia="Times New Roman" w:hAnsi="Times New Roman" w:cs="Times New Roman"/>
          <w:sz w:val="28"/>
          <w:szCs w:val="28"/>
          <w:lang w:eastAsia="fr-FR"/>
        </w:rPr>
        <w:t xml:space="preserve">Aujourd’hui avec la mise en place des nouvelles SSCT elle joue encore, en voulant prendre la main sur les enquêtes </w:t>
      </w:r>
      <w:proofErr w:type="gramStart"/>
      <w:r w:rsidR="00A028E4" w:rsidRPr="00EB7C54">
        <w:rPr>
          <w:rFonts w:ascii="Times New Roman" w:eastAsia="Times New Roman" w:hAnsi="Times New Roman" w:cs="Times New Roman"/>
          <w:sz w:val="28"/>
          <w:szCs w:val="28"/>
          <w:lang w:eastAsia="fr-FR"/>
        </w:rPr>
        <w:t xml:space="preserve">suite </w:t>
      </w:r>
      <w:r w:rsidR="003B5A5F" w:rsidRPr="00EB7C54">
        <w:rPr>
          <w:rFonts w:ascii="Times New Roman" w:eastAsia="Times New Roman" w:hAnsi="Times New Roman" w:cs="Times New Roman"/>
          <w:sz w:val="28"/>
          <w:szCs w:val="28"/>
          <w:lang w:eastAsia="fr-FR"/>
        </w:rPr>
        <w:t>à</w:t>
      </w:r>
      <w:r w:rsidR="00A028E4" w:rsidRPr="00EB7C54">
        <w:rPr>
          <w:rFonts w:ascii="Times New Roman" w:eastAsia="Times New Roman" w:hAnsi="Times New Roman" w:cs="Times New Roman"/>
          <w:sz w:val="28"/>
          <w:szCs w:val="28"/>
          <w:lang w:eastAsia="fr-FR"/>
        </w:rPr>
        <w:t xml:space="preserve"> AT</w:t>
      </w:r>
      <w:proofErr w:type="gramEnd"/>
      <w:r w:rsidR="00A028E4" w:rsidRPr="00EB7C54">
        <w:rPr>
          <w:rFonts w:ascii="Times New Roman" w:eastAsia="Times New Roman" w:hAnsi="Times New Roman" w:cs="Times New Roman"/>
          <w:sz w:val="28"/>
          <w:szCs w:val="28"/>
          <w:lang w:eastAsia="fr-FR"/>
        </w:rPr>
        <w:t>, elle n’aborde pas ce sujet en séance de mise en place et dans le compte rendu écrit cette règle qui n’est pas légale.</w:t>
      </w:r>
    </w:p>
    <w:p w14:paraId="66DA92CE" w14:textId="447B4614" w:rsidR="007579B3" w:rsidRPr="00EB7C54" w:rsidRDefault="00A028E4" w:rsidP="00EB7C54">
      <w:pPr>
        <w:spacing w:after="0" w:line="240" w:lineRule="auto"/>
        <w:jc w:val="both"/>
        <w:textAlignment w:val="baseline"/>
        <w:rPr>
          <w:rFonts w:ascii="Times New Roman" w:eastAsia="Times New Roman" w:hAnsi="Times New Roman" w:cs="Times New Roman"/>
          <w:sz w:val="28"/>
          <w:szCs w:val="28"/>
          <w:lang w:eastAsia="fr-FR"/>
        </w:rPr>
      </w:pPr>
      <w:r w:rsidRPr="00EB7C54">
        <w:rPr>
          <w:rFonts w:ascii="Times New Roman" w:eastAsia="Times New Roman" w:hAnsi="Times New Roman" w:cs="Times New Roman"/>
          <w:sz w:val="28"/>
          <w:szCs w:val="28"/>
          <w:lang w:eastAsia="fr-FR"/>
        </w:rPr>
        <w:t xml:space="preserve">Point que nous avons contesté par mail à la direction </w:t>
      </w:r>
      <w:r w:rsidR="00FA3F95" w:rsidRPr="007644D0">
        <w:rPr>
          <w:rFonts w:ascii="Times New Roman" w:eastAsia="Times New Roman" w:hAnsi="Times New Roman" w:cs="Times New Roman"/>
          <w:sz w:val="28"/>
          <w:szCs w:val="28"/>
          <w:lang w:eastAsia="fr-FR"/>
        </w:rPr>
        <w:t>avec</w:t>
      </w:r>
      <w:r w:rsidR="00FA3F95">
        <w:rPr>
          <w:rFonts w:ascii="Times New Roman" w:eastAsia="Times New Roman" w:hAnsi="Times New Roman" w:cs="Times New Roman"/>
          <w:sz w:val="28"/>
          <w:szCs w:val="28"/>
          <w:lang w:eastAsia="fr-FR"/>
        </w:rPr>
        <w:t xml:space="preserve"> </w:t>
      </w:r>
      <w:r w:rsidRPr="007644D0">
        <w:rPr>
          <w:rFonts w:ascii="Times New Roman" w:eastAsia="Times New Roman" w:hAnsi="Times New Roman" w:cs="Times New Roman"/>
          <w:sz w:val="28"/>
          <w:szCs w:val="28"/>
          <w:lang w:eastAsia="fr-FR"/>
        </w:rPr>
        <w:t xml:space="preserve">copie </w:t>
      </w:r>
      <w:r w:rsidR="00FA3F95" w:rsidRPr="007644D0">
        <w:rPr>
          <w:rFonts w:ascii="Times New Roman" w:eastAsia="Times New Roman" w:hAnsi="Times New Roman" w:cs="Times New Roman"/>
          <w:sz w:val="28"/>
          <w:szCs w:val="28"/>
          <w:lang w:eastAsia="fr-FR"/>
        </w:rPr>
        <w:t>à l’</w:t>
      </w:r>
      <w:r w:rsidRPr="007644D0">
        <w:rPr>
          <w:rFonts w:ascii="Times New Roman" w:eastAsia="Times New Roman" w:hAnsi="Times New Roman" w:cs="Times New Roman"/>
          <w:sz w:val="28"/>
          <w:szCs w:val="28"/>
          <w:lang w:eastAsia="fr-FR"/>
        </w:rPr>
        <w:t>inspection</w:t>
      </w:r>
      <w:r w:rsidRPr="00EB7C54">
        <w:rPr>
          <w:rFonts w:ascii="Times New Roman" w:eastAsia="Times New Roman" w:hAnsi="Times New Roman" w:cs="Times New Roman"/>
          <w:sz w:val="28"/>
          <w:szCs w:val="28"/>
          <w:lang w:eastAsia="fr-FR"/>
        </w:rPr>
        <w:t xml:space="preserve"> du travail.</w:t>
      </w:r>
    </w:p>
    <w:p w14:paraId="782420A0" w14:textId="6EF822AA" w:rsidR="00A028E4" w:rsidRPr="00EB7C54" w:rsidRDefault="00A028E4" w:rsidP="00EB7C54">
      <w:pPr>
        <w:spacing w:after="0" w:line="240" w:lineRule="auto"/>
        <w:jc w:val="both"/>
        <w:textAlignment w:val="baseline"/>
        <w:rPr>
          <w:rFonts w:ascii="Times New Roman" w:eastAsia="Times New Roman" w:hAnsi="Times New Roman" w:cs="Times New Roman"/>
          <w:sz w:val="28"/>
          <w:szCs w:val="28"/>
          <w:lang w:eastAsia="fr-FR"/>
        </w:rPr>
      </w:pPr>
      <w:r w:rsidRPr="00EB7C54">
        <w:rPr>
          <w:rFonts w:ascii="Times New Roman" w:eastAsia="Times New Roman" w:hAnsi="Times New Roman" w:cs="Times New Roman"/>
          <w:sz w:val="28"/>
          <w:szCs w:val="28"/>
          <w:lang w:eastAsia="fr-FR"/>
        </w:rPr>
        <w:t>Autre</w:t>
      </w:r>
      <w:r w:rsidR="001A4996" w:rsidRPr="00EB7C54">
        <w:rPr>
          <w:rFonts w:ascii="Times New Roman" w:eastAsia="Times New Roman" w:hAnsi="Times New Roman" w:cs="Times New Roman"/>
          <w:sz w:val="28"/>
          <w:szCs w:val="28"/>
          <w:lang w:eastAsia="fr-FR"/>
        </w:rPr>
        <w:t xml:space="preserve"> tactique </w:t>
      </w:r>
      <w:r w:rsidRPr="00EB7C54">
        <w:rPr>
          <w:rFonts w:ascii="Times New Roman" w:eastAsia="Times New Roman" w:hAnsi="Times New Roman" w:cs="Times New Roman"/>
          <w:sz w:val="28"/>
          <w:szCs w:val="28"/>
          <w:lang w:eastAsia="fr-FR"/>
        </w:rPr>
        <w:t xml:space="preserve">la mise en place du </w:t>
      </w:r>
      <w:r w:rsidR="00C86F9D" w:rsidRPr="007644D0">
        <w:rPr>
          <w:rFonts w:ascii="Times New Roman" w:eastAsia="Times New Roman" w:hAnsi="Times New Roman" w:cs="Times New Roman"/>
          <w:sz w:val="28"/>
          <w:szCs w:val="28"/>
          <w:lang w:eastAsia="fr-FR"/>
        </w:rPr>
        <w:t>«</w:t>
      </w:r>
      <w:r w:rsidR="00C86F9D">
        <w:rPr>
          <w:rFonts w:ascii="Times New Roman" w:eastAsia="Times New Roman" w:hAnsi="Times New Roman" w:cs="Times New Roman"/>
          <w:sz w:val="28"/>
          <w:szCs w:val="28"/>
          <w:lang w:eastAsia="fr-FR"/>
        </w:rPr>
        <w:t> </w:t>
      </w:r>
      <w:r w:rsidRPr="00EB7C54">
        <w:rPr>
          <w:rFonts w:ascii="Times New Roman" w:eastAsia="Times New Roman" w:hAnsi="Times New Roman" w:cs="Times New Roman"/>
          <w:sz w:val="28"/>
          <w:szCs w:val="28"/>
          <w:lang w:eastAsia="fr-FR"/>
        </w:rPr>
        <w:t>télétravail thérapeutique</w:t>
      </w:r>
      <w:r w:rsidR="00C86F9D">
        <w:rPr>
          <w:rFonts w:ascii="Times New Roman" w:eastAsia="Times New Roman" w:hAnsi="Times New Roman" w:cs="Times New Roman"/>
          <w:sz w:val="28"/>
          <w:szCs w:val="28"/>
          <w:lang w:eastAsia="fr-FR"/>
        </w:rPr>
        <w:t> </w:t>
      </w:r>
      <w:r w:rsidR="00C86F9D" w:rsidRPr="007644D0">
        <w:rPr>
          <w:rFonts w:ascii="Times New Roman" w:eastAsia="Times New Roman" w:hAnsi="Times New Roman" w:cs="Times New Roman"/>
          <w:sz w:val="28"/>
          <w:szCs w:val="28"/>
          <w:lang w:eastAsia="fr-FR"/>
        </w:rPr>
        <w:t>»</w:t>
      </w:r>
      <w:r w:rsidRPr="007644D0">
        <w:rPr>
          <w:rFonts w:ascii="Times New Roman" w:eastAsia="Times New Roman" w:hAnsi="Times New Roman" w:cs="Times New Roman"/>
          <w:sz w:val="28"/>
          <w:szCs w:val="28"/>
          <w:lang w:eastAsia="fr-FR"/>
        </w:rPr>
        <w:t>,</w:t>
      </w:r>
      <w:r w:rsidRPr="00EB7C54">
        <w:rPr>
          <w:rFonts w:ascii="Times New Roman" w:eastAsia="Times New Roman" w:hAnsi="Times New Roman" w:cs="Times New Roman"/>
          <w:sz w:val="28"/>
          <w:szCs w:val="28"/>
          <w:lang w:eastAsia="fr-FR"/>
        </w:rPr>
        <w:t xml:space="preserve"> qui n’apparait dans </w:t>
      </w:r>
      <w:r w:rsidR="00EB7C54" w:rsidRPr="00EB7C54">
        <w:rPr>
          <w:rFonts w:ascii="Times New Roman" w:eastAsia="Times New Roman" w:hAnsi="Times New Roman" w:cs="Times New Roman"/>
          <w:sz w:val="28"/>
          <w:szCs w:val="28"/>
          <w:lang w:eastAsia="fr-FR"/>
        </w:rPr>
        <w:t>aucun accord</w:t>
      </w:r>
      <w:r w:rsidRPr="00EB7C54">
        <w:rPr>
          <w:rFonts w:ascii="Times New Roman" w:eastAsia="Times New Roman" w:hAnsi="Times New Roman" w:cs="Times New Roman"/>
          <w:sz w:val="28"/>
          <w:szCs w:val="28"/>
          <w:lang w:eastAsia="fr-FR"/>
        </w:rPr>
        <w:t xml:space="preserve"> du télétravail</w:t>
      </w:r>
      <w:r w:rsidR="003B5A5F" w:rsidRPr="00EB7C54">
        <w:rPr>
          <w:rFonts w:ascii="Times New Roman" w:eastAsia="Times New Roman" w:hAnsi="Times New Roman" w:cs="Times New Roman"/>
          <w:sz w:val="28"/>
          <w:szCs w:val="28"/>
          <w:lang w:eastAsia="fr-FR"/>
        </w:rPr>
        <w:t xml:space="preserve"> </w:t>
      </w:r>
      <w:proofErr w:type="spellStart"/>
      <w:r w:rsidR="00EB7C54" w:rsidRPr="00EB7C54">
        <w:rPr>
          <w:rFonts w:ascii="Times New Roman" w:eastAsia="Times New Roman" w:hAnsi="Times New Roman" w:cs="Times New Roman"/>
          <w:sz w:val="28"/>
          <w:szCs w:val="28"/>
          <w:lang w:eastAsia="fr-FR"/>
        </w:rPr>
        <w:t>Stellantis</w:t>
      </w:r>
      <w:proofErr w:type="spellEnd"/>
      <w:r w:rsidR="00EB7C54" w:rsidRPr="00EB7C54">
        <w:rPr>
          <w:rFonts w:ascii="Times New Roman" w:eastAsia="Times New Roman" w:hAnsi="Times New Roman" w:cs="Times New Roman"/>
          <w:sz w:val="28"/>
          <w:szCs w:val="28"/>
          <w:lang w:eastAsia="fr-FR"/>
        </w:rPr>
        <w:t>.</w:t>
      </w:r>
      <w:r w:rsidRPr="00EB7C54">
        <w:rPr>
          <w:rFonts w:ascii="Times New Roman" w:eastAsia="Times New Roman" w:hAnsi="Times New Roman" w:cs="Times New Roman"/>
          <w:sz w:val="28"/>
          <w:szCs w:val="28"/>
          <w:lang w:eastAsia="fr-FR"/>
        </w:rPr>
        <w:t xml:space="preserve"> </w:t>
      </w:r>
      <w:r w:rsidR="003B5A5F" w:rsidRPr="00EB7C54">
        <w:rPr>
          <w:rFonts w:ascii="Times New Roman" w:eastAsia="Times New Roman" w:hAnsi="Times New Roman" w:cs="Times New Roman"/>
          <w:sz w:val="28"/>
          <w:szCs w:val="28"/>
          <w:lang w:eastAsia="fr-FR"/>
        </w:rPr>
        <w:t>L</w:t>
      </w:r>
      <w:r w:rsidRPr="00EB7C54">
        <w:rPr>
          <w:rFonts w:ascii="Times New Roman" w:eastAsia="Times New Roman" w:hAnsi="Times New Roman" w:cs="Times New Roman"/>
          <w:sz w:val="28"/>
          <w:szCs w:val="28"/>
          <w:lang w:eastAsia="fr-FR"/>
        </w:rPr>
        <w:t xml:space="preserve">a méthode consiste à mettre la pression sur </w:t>
      </w:r>
      <w:r w:rsidR="003B5A5F" w:rsidRPr="00EB7C54">
        <w:rPr>
          <w:rFonts w:ascii="Times New Roman" w:eastAsia="Times New Roman" w:hAnsi="Times New Roman" w:cs="Times New Roman"/>
          <w:sz w:val="28"/>
          <w:szCs w:val="28"/>
          <w:lang w:eastAsia="fr-FR"/>
        </w:rPr>
        <w:t xml:space="preserve">la victime d’un AT pour qu’elle ne se mette pas en </w:t>
      </w:r>
      <w:r w:rsidR="003B5A5F" w:rsidRPr="007644D0">
        <w:rPr>
          <w:rFonts w:ascii="Times New Roman" w:eastAsia="Times New Roman" w:hAnsi="Times New Roman" w:cs="Times New Roman"/>
          <w:sz w:val="28"/>
          <w:szCs w:val="28"/>
          <w:lang w:eastAsia="fr-FR"/>
        </w:rPr>
        <w:t>arrêt de travail</w:t>
      </w:r>
      <w:r w:rsidR="00FA3F95">
        <w:rPr>
          <w:rFonts w:ascii="Times New Roman" w:eastAsia="Times New Roman" w:hAnsi="Times New Roman" w:cs="Times New Roman"/>
          <w:sz w:val="28"/>
          <w:szCs w:val="28"/>
          <w:lang w:eastAsia="fr-FR"/>
        </w:rPr>
        <w:t xml:space="preserve"> </w:t>
      </w:r>
      <w:r w:rsidR="0008209F" w:rsidRPr="00EB7C54">
        <w:rPr>
          <w:rFonts w:ascii="Times New Roman" w:eastAsia="Times New Roman" w:hAnsi="Times New Roman" w:cs="Times New Roman"/>
          <w:sz w:val="28"/>
          <w:szCs w:val="28"/>
          <w:lang w:eastAsia="fr-FR"/>
        </w:rPr>
        <w:t>à la suite d’un</w:t>
      </w:r>
      <w:r w:rsidR="003B5A5F" w:rsidRPr="00EB7C54">
        <w:rPr>
          <w:rFonts w:ascii="Times New Roman" w:eastAsia="Times New Roman" w:hAnsi="Times New Roman" w:cs="Times New Roman"/>
          <w:sz w:val="28"/>
          <w:szCs w:val="28"/>
          <w:lang w:eastAsia="fr-FR"/>
        </w:rPr>
        <w:t xml:space="preserve"> AT. Dans les faits un salarié non éligible au télétravail reste chez lui avec un PC que l’on lui prête pour </w:t>
      </w:r>
      <w:r w:rsidR="00C86F9D" w:rsidRPr="007644D0">
        <w:rPr>
          <w:rFonts w:ascii="Times New Roman" w:eastAsia="Times New Roman" w:hAnsi="Times New Roman" w:cs="Times New Roman"/>
          <w:sz w:val="28"/>
          <w:szCs w:val="28"/>
          <w:lang w:eastAsia="fr-FR"/>
        </w:rPr>
        <w:t>réaliser parfois des tâches administratives ou parfois</w:t>
      </w:r>
      <w:r w:rsidR="00C86F9D">
        <w:rPr>
          <w:rFonts w:ascii="Times New Roman" w:eastAsia="Times New Roman" w:hAnsi="Times New Roman" w:cs="Times New Roman"/>
          <w:sz w:val="28"/>
          <w:szCs w:val="28"/>
          <w:lang w:eastAsia="fr-FR"/>
        </w:rPr>
        <w:t xml:space="preserve"> </w:t>
      </w:r>
      <w:r w:rsidR="003B5A5F" w:rsidRPr="00EB7C54">
        <w:rPr>
          <w:rFonts w:ascii="Times New Roman" w:eastAsia="Times New Roman" w:hAnsi="Times New Roman" w:cs="Times New Roman"/>
          <w:sz w:val="28"/>
          <w:szCs w:val="28"/>
          <w:lang w:eastAsia="fr-FR"/>
        </w:rPr>
        <w:t xml:space="preserve">ne rien faire. Cela permet à la direction de ne pas payer les pénalités à la branche AT/MP de la sécu. </w:t>
      </w:r>
    </w:p>
    <w:p w14:paraId="00243879" w14:textId="77777777" w:rsidR="001C1C6B" w:rsidRPr="00EB7C54" w:rsidRDefault="001C1C6B" w:rsidP="00EB7C54">
      <w:pPr>
        <w:spacing w:after="0" w:line="240" w:lineRule="auto"/>
        <w:jc w:val="both"/>
        <w:textAlignment w:val="baseline"/>
        <w:rPr>
          <w:rFonts w:ascii="Times New Roman" w:eastAsia="Times New Roman" w:hAnsi="Times New Roman" w:cs="Times New Roman"/>
          <w:sz w:val="28"/>
          <w:szCs w:val="28"/>
          <w:lang w:eastAsia="fr-FR"/>
        </w:rPr>
      </w:pPr>
      <w:r w:rsidRPr="00EB7C54">
        <w:rPr>
          <w:rFonts w:ascii="Times New Roman" w:eastAsia="Times New Roman" w:hAnsi="Times New Roman" w:cs="Times New Roman"/>
          <w:sz w:val="28"/>
          <w:szCs w:val="28"/>
          <w:lang w:eastAsia="fr-FR"/>
        </w:rPr>
        <w:t>Nous rappelons à la direction que nous ne lâcherons jamais sur ces sujets, que les salariés victime d’accidents ne sont pas les coupables, que nous ne venons pas au travail pour nous blesser.</w:t>
      </w:r>
    </w:p>
    <w:p w14:paraId="05C60675" w14:textId="7B215D7F" w:rsidR="003B5A5F" w:rsidRPr="00EB7C54" w:rsidRDefault="001C1C6B" w:rsidP="00EB7C54">
      <w:pPr>
        <w:spacing w:after="0" w:line="240" w:lineRule="auto"/>
        <w:jc w:val="both"/>
        <w:textAlignment w:val="baseline"/>
        <w:rPr>
          <w:rFonts w:ascii="Times New Roman" w:eastAsia="Times New Roman" w:hAnsi="Times New Roman" w:cs="Times New Roman"/>
          <w:sz w:val="28"/>
          <w:szCs w:val="28"/>
          <w:lang w:eastAsia="fr-FR"/>
        </w:rPr>
      </w:pPr>
      <w:r w:rsidRPr="00EB7C54">
        <w:rPr>
          <w:rFonts w:ascii="Times New Roman" w:eastAsia="Times New Roman" w:hAnsi="Times New Roman" w:cs="Times New Roman"/>
          <w:sz w:val="28"/>
          <w:szCs w:val="28"/>
          <w:lang w:eastAsia="fr-FR"/>
        </w:rPr>
        <w:t>Que les accidents de trajet doivent également être signal</w:t>
      </w:r>
      <w:r w:rsidR="00321672" w:rsidRPr="007644D0">
        <w:rPr>
          <w:rFonts w:ascii="Times New Roman" w:eastAsia="Times New Roman" w:hAnsi="Times New Roman" w:cs="Times New Roman"/>
          <w:sz w:val="28"/>
          <w:szCs w:val="28"/>
          <w:lang w:eastAsia="fr-FR"/>
        </w:rPr>
        <w:t>és</w:t>
      </w:r>
      <w:r w:rsidRPr="00EB7C54">
        <w:rPr>
          <w:rFonts w:ascii="Times New Roman" w:eastAsia="Times New Roman" w:hAnsi="Times New Roman" w:cs="Times New Roman"/>
          <w:sz w:val="28"/>
          <w:szCs w:val="28"/>
          <w:lang w:eastAsia="fr-FR"/>
        </w:rPr>
        <w:t xml:space="preserve"> à la SSCT même si la victime est un chef de centre BP responsable R&amp;D SX BP….  </w:t>
      </w:r>
    </w:p>
    <w:p w14:paraId="403219D1" w14:textId="31D21837" w:rsidR="00EE4F86" w:rsidRPr="00EE4F86" w:rsidRDefault="003B5A5F" w:rsidP="00E02F3A">
      <w:pPr>
        <w:jc w:val="center"/>
        <w:rPr>
          <w:rFonts w:ascii="Times New Roman" w:eastAsia="Times New Roman" w:hAnsi="Times New Roman" w:cs="Times New Roman"/>
          <w:b/>
          <w:bCs/>
          <w:color w:val="FF0000"/>
          <w:sz w:val="28"/>
          <w:szCs w:val="28"/>
          <w:lang w:eastAsia="fr-FR"/>
        </w:rPr>
      </w:pPr>
      <w:r w:rsidRPr="00EE4F86">
        <w:rPr>
          <w:rFonts w:ascii="Times New Roman" w:eastAsia="Times New Roman" w:hAnsi="Times New Roman" w:cs="Times New Roman"/>
          <w:b/>
          <w:bCs/>
          <w:color w:val="FF0000"/>
          <w:sz w:val="28"/>
          <w:szCs w:val="28"/>
          <w:lang w:eastAsia="fr-FR"/>
        </w:rPr>
        <w:t>Malgré ces techniques patronales</w:t>
      </w:r>
      <w:r w:rsidR="00EE4F86">
        <w:rPr>
          <w:rFonts w:ascii="Times New Roman" w:eastAsia="Times New Roman" w:hAnsi="Times New Roman" w:cs="Times New Roman"/>
          <w:b/>
          <w:bCs/>
          <w:color w:val="FF0000"/>
          <w:sz w:val="28"/>
          <w:szCs w:val="28"/>
          <w:lang w:eastAsia="fr-FR"/>
        </w:rPr>
        <w:t xml:space="preserve"> </w:t>
      </w:r>
      <w:r w:rsidR="001C1C6B" w:rsidRPr="00EE4F86">
        <w:rPr>
          <w:rFonts w:ascii="Times New Roman" w:eastAsia="Times New Roman" w:hAnsi="Times New Roman" w:cs="Times New Roman"/>
          <w:b/>
          <w:bCs/>
          <w:color w:val="FF0000"/>
          <w:sz w:val="28"/>
          <w:szCs w:val="28"/>
          <w:lang w:eastAsia="fr-FR"/>
        </w:rPr>
        <w:t>dignes</w:t>
      </w:r>
      <w:r w:rsidRPr="00EE4F86">
        <w:rPr>
          <w:rFonts w:ascii="Times New Roman" w:eastAsia="Times New Roman" w:hAnsi="Times New Roman" w:cs="Times New Roman"/>
          <w:b/>
          <w:bCs/>
          <w:color w:val="FF0000"/>
          <w:sz w:val="28"/>
          <w:szCs w:val="28"/>
          <w:lang w:eastAsia="fr-FR"/>
        </w:rPr>
        <w:t xml:space="preserve"> de la pègre (pression, chantage,</w:t>
      </w:r>
      <w:r w:rsidR="001C1C6B" w:rsidRPr="00EE4F86">
        <w:rPr>
          <w:rFonts w:ascii="Times New Roman" w:eastAsia="Times New Roman" w:hAnsi="Times New Roman" w:cs="Times New Roman"/>
          <w:b/>
          <w:bCs/>
          <w:color w:val="FF0000"/>
          <w:sz w:val="28"/>
          <w:szCs w:val="28"/>
          <w:lang w:eastAsia="fr-FR"/>
        </w:rPr>
        <w:t xml:space="preserve"> non déclaration…).</w:t>
      </w:r>
    </w:p>
    <w:p w14:paraId="2A6094A2" w14:textId="1C60E524" w:rsidR="000A6E34" w:rsidRDefault="003B5A5F" w:rsidP="00E02F3A">
      <w:pPr>
        <w:jc w:val="center"/>
        <w:rPr>
          <w:rFonts w:ascii="Times New Roman" w:eastAsia="Times New Roman" w:hAnsi="Times New Roman" w:cs="Times New Roman"/>
          <w:b/>
          <w:bCs/>
          <w:color w:val="FF0000"/>
          <w:sz w:val="32"/>
          <w:szCs w:val="32"/>
          <w:lang w:eastAsia="fr-FR"/>
        </w:rPr>
      </w:pPr>
      <w:r>
        <w:rPr>
          <w:rFonts w:ascii="Times New Roman" w:eastAsia="Times New Roman" w:hAnsi="Times New Roman" w:cs="Times New Roman"/>
          <w:b/>
          <w:bCs/>
          <w:color w:val="FF0000"/>
          <w:sz w:val="32"/>
          <w:szCs w:val="32"/>
          <w:lang w:eastAsia="fr-FR"/>
        </w:rPr>
        <w:t xml:space="preserve">La France reste en Europe le pays </w:t>
      </w:r>
      <w:r w:rsidR="00E02F3A">
        <w:rPr>
          <w:rFonts w:ascii="Times New Roman" w:eastAsia="Times New Roman" w:hAnsi="Times New Roman" w:cs="Times New Roman"/>
          <w:b/>
          <w:bCs/>
          <w:color w:val="FF0000"/>
          <w:sz w:val="32"/>
          <w:szCs w:val="32"/>
          <w:lang w:eastAsia="fr-FR"/>
        </w:rPr>
        <w:t>où</w:t>
      </w:r>
      <w:r>
        <w:rPr>
          <w:rFonts w:ascii="Times New Roman" w:eastAsia="Times New Roman" w:hAnsi="Times New Roman" w:cs="Times New Roman"/>
          <w:b/>
          <w:bCs/>
          <w:color w:val="FF0000"/>
          <w:sz w:val="32"/>
          <w:szCs w:val="32"/>
          <w:lang w:eastAsia="fr-FR"/>
        </w:rPr>
        <w:t xml:space="preserve"> il y a le plus d’accident du travail</w:t>
      </w:r>
      <w:r w:rsidR="001C1C6B">
        <w:rPr>
          <w:rFonts w:ascii="Times New Roman" w:eastAsia="Times New Roman" w:hAnsi="Times New Roman" w:cs="Times New Roman"/>
          <w:b/>
          <w:bCs/>
          <w:color w:val="FF0000"/>
          <w:sz w:val="32"/>
          <w:szCs w:val="32"/>
          <w:lang w:eastAsia="fr-FR"/>
        </w:rPr>
        <w:t>.</w:t>
      </w:r>
      <w:r w:rsidR="000A6E34">
        <w:rPr>
          <w:rFonts w:ascii="Times New Roman" w:eastAsia="Times New Roman" w:hAnsi="Times New Roman" w:cs="Times New Roman"/>
          <w:b/>
          <w:bCs/>
          <w:color w:val="FF0000"/>
          <w:sz w:val="32"/>
          <w:szCs w:val="32"/>
          <w:lang w:eastAsia="fr-FR"/>
        </w:rPr>
        <w:br w:type="page"/>
      </w:r>
    </w:p>
    <w:p w14:paraId="5632C84B" w14:textId="32589660" w:rsidR="000A6E34" w:rsidRPr="00EB7C54" w:rsidRDefault="0008209F" w:rsidP="000A6E34">
      <w:pPr>
        <w:pBdr>
          <w:top w:val="single" w:sz="12" w:space="1" w:color="auto" w:shadow="1"/>
          <w:left w:val="single" w:sz="12" w:space="4" w:color="auto" w:shadow="1"/>
          <w:bottom w:val="single" w:sz="12" w:space="1" w:color="auto" w:shadow="1"/>
          <w:right w:val="single" w:sz="12" w:space="4" w:color="auto" w:shadow="1"/>
        </w:pBdr>
        <w:spacing w:after="0" w:line="240" w:lineRule="auto"/>
        <w:ind w:left="142" w:right="-24"/>
        <w:jc w:val="center"/>
        <w:rPr>
          <w:rFonts w:ascii="Comic Sans MS" w:hAnsi="Comic Sans MS" w:cs="Times New Roman"/>
          <w:b/>
          <w:bCs/>
          <w:color w:val="FF0000"/>
          <w:sz w:val="44"/>
          <w:szCs w:val="44"/>
        </w:rPr>
      </w:pPr>
      <w:r>
        <w:rPr>
          <w:noProof/>
        </w:rPr>
        <w:lastRenderedPageBreak/>
        <w:drawing>
          <wp:anchor distT="0" distB="0" distL="114300" distR="114300" simplePos="0" relativeHeight="251659776" behindDoc="0" locked="0" layoutInCell="1" allowOverlap="1" wp14:anchorId="16B89292" wp14:editId="51D93490">
            <wp:simplePos x="0" y="0"/>
            <wp:positionH relativeFrom="column">
              <wp:posOffset>1299845</wp:posOffset>
            </wp:positionH>
            <wp:positionV relativeFrom="paragraph">
              <wp:posOffset>5080</wp:posOffset>
            </wp:positionV>
            <wp:extent cx="4318000" cy="5149215"/>
            <wp:effectExtent l="0" t="0" r="635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8000" cy="514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6E34" w:rsidRPr="00EB7C54">
        <w:rPr>
          <w:rFonts w:ascii="Comic Sans MS" w:hAnsi="Comic Sans MS" w:cs="Times New Roman"/>
          <w:b/>
          <w:bCs/>
          <w:color w:val="FF0000"/>
          <w:sz w:val="44"/>
          <w:szCs w:val="44"/>
        </w:rPr>
        <w:t>Infos CGT :</w:t>
      </w:r>
    </w:p>
    <w:p w14:paraId="753ABCFC" w14:textId="753CA37B" w:rsidR="000A6E34" w:rsidRPr="00EB7C54" w:rsidRDefault="000A6E34" w:rsidP="000A6E34">
      <w:pPr>
        <w:pBdr>
          <w:top w:val="single" w:sz="12" w:space="1" w:color="auto" w:shadow="1"/>
          <w:left w:val="single" w:sz="12" w:space="4" w:color="auto" w:shadow="1"/>
          <w:bottom w:val="single" w:sz="12" w:space="1" w:color="auto" w:shadow="1"/>
          <w:right w:val="single" w:sz="12" w:space="4" w:color="auto" w:shadow="1"/>
        </w:pBdr>
        <w:spacing w:after="0" w:line="240" w:lineRule="auto"/>
        <w:ind w:left="142" w:right="-24"/>
        <w:jc w:val="center"/>
        <w:rPr>
          <w:rFonts w:ascii="Comic Sans MS" w:hAnsi="Comic Sans MS" w:cs="Times New Roman"/>
          <w:sz w:val="44"/>
          <w:szCs w:val="44"/>
        </w:rPr>
      </w:pPr>
      <w:r w:rsidRPr="00EB7C54">
        <w:rPr>
          <w:rFonts w:ascii="Comic Sans MS" w:hAnsi="Comic Sans MS" w:cs="Times New Roman"/>
          <w:b/>
          <w:bCs/>
          <w:color w:val="FF0000"/>
          <w:sz w:val="44"/>
          <w:szCs w:val="44"/>
        </w:rPr>
        <w:t>Quelles démarches ?</w:t>
      </w:r>
      <w:r w:rsidRPr="00EB7C54">
        <w:rPr>
          <w:noProof/>
          <w:sz w:val="18"/>
          <w:szCs w:val="18"/>
          <w:lang w:eastAsia="fr-FR"/>
        </w:rPr>
        <w:t xml:space="preserve"> </w:t>
      </w:r>
    </w:p>
    <w:p w14:paraId="69710448" w14:textId="0EF535A0" w:rsidR="000A6E34" w:rsidRPr="001E370D" w:rsidRDefault="000A6E34" w:rsidP="000A6E34">
      <w:pPr>
        <w:shd w:val="clear" w:color="auto" w:fill="FFFFFF"/>
        <w:spacing w:before="120" w:after="0" w:line="240" w:lineRule="auto"/>
        <w:jc w:val="both"/>
        <w:rPr>
          <w:rFonts w:ascii="Times New Roman" w:hAnsi="Times New Roman" w:cs="Times New Roman"/>
          <w:b/>
          <w:bCs/>
          <w:color w:val="FF0000"/>
          <w:spacing w:val="-8"/>
          <w:sz w:val="28"/>
          <w:szCs w:val="28"/>
        </w:rPr>
      </w:pPr>
      <w:r w:rsidRPr="001E370D">
        <w:rPr>
          <w:rFonts w:ascii="Times New Roman" w:hAnsi="Times New Roman" w:cs="Times New Roman"/>
          <w:b/>
          <w:bCs/>
          <w:color w:val="FF0000"/>
          <w:spacing w:val="-8"/>
          <w:sz w:val="28"/>
          <w:szCs w:val="28"/>
        </w:rPr>
        <w:t>Pour vous informer sur toute l’actualité et découvrir la CGT</w:t>
      </w:r>
      <w:r>
        <w:rPr>
          <w:rFonts w:ascii="Times New Roman" w:hAnsi="Times New Roman" w:cs="Times New Roman"/>
          <w:b/>
          <w:bCs/>
          <w:color w:val="FF0000"/>
          <w:spacing w:val="-8"/>
          <w:sz w:val="28"/>
          <w:szCs w:val="28"/>
        </w:rPr>
        <w:t>,</w:t>
      </w:r>
      <w:r w:rsidRPr="001E370D">
        <w:rPr>
          <w:rFonts w:ascii="Times New Roman" w:hAnsi="Times New Roman" w:cs="Times New Roman"/>
          <w:b/>
          <w:bCs/>
          <w:color w:val="FF0000"/>
          <w:spacing w:val="-8"/>
          <w:sz w:val="28"/>
          <w:szCs w:val="28"/>
        </w:rPr>
        <w:t xml:space="preserve"> plusieurs façons sont possibles :</w:t>
      </w:r>
    </w:p>
    <w:p w14:paraId="2FBE3E5C" w14:textId="795644D9" w:rsidR="000A6E34" w:rsidRDefault="000A6E34" w:rsidP="000A6E34">
      <w:pPr>
        <w:pStyle w:val="Paragraphedeliste"/>
        <w:numPr>
          <w:ilvl w:val="0"/>
          <w:numId w:val="1"/>
        </w:numPr>
        <w:shd w:val="clear" w:color="auto" w:fill="FFFFFF"/>
        <w:spacing w:before="120" w:after="120" w:line="240" w:lineRule="auto"/>
        <w:ind w:left="283" w:hanging="357"/>
        <w:contextualSpacing w:val="0"/>
        <w:jc w:val="both"/>
        <w:rPr>
          <w:rFonts w:ascii="Times New Roman" w:hAnsi="Times New Roman" w:cs="Times New Roman"/>
          <w:color w:val="000000"/>
          <w:sz w:val="24"/>
          <w:szCs w:val="24"/>
        </w:rPr>
      </w:pPr>
      <w:r w:rsidRPr="00DC497E">
        <w:rPr>
          <w:rFonts w:ascii="Times New Roman" w:hAnsi="Times New Roman" w:cs="Times New Roman"/>
          <w:i/>
          <w:iCs/>
          <w:noProof/>
          <w:color w:val="FF0000"/>
          <w:sz w:val="24"/>
          <w:szCs w:val="24"/>
        </w:rPr>
        <w:drawing>
          <wp:anchor distT="0" distB="0" distL="114300" distR="114300" simplePos="0" relativeHeight="251655680" behindDoc="1" locked="0" layoutInCell="1" allowOverlap="1" wp14:anchorId="1B705366" wp14:editId="62A16BD9">
            <wp:simplePos x="0" y="0"/>
            <wp:positionH relativeFrom="column">
              <wp:posOffset>4743132</wp:posOffset>
            </wp:positionH>
            <wp:positionV relativeFrom="paragraph">
              <wp:posOffset>187642</wp:posOffset>
            </wp:positionV>
            <wp:extent cx="1896745" cy="1919605"/>
            <wp:effectExtent l="0" t="0" r="8255" b="4445"/>
            <wp:wrapTight wrapText="bothSides">
              <wp:wrapPolygon edited="0">
                <wp:start x="0" y="0"/>
                <wp:lineTo x="0" y="21436"/>
                <wp:lineTo x="21477" y="21436"/>
                <wp:lineTo x="21477"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896745" cy="1919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4E29">
        <w:rPr>
          <w:rFonts w:ascii="Times New Roman" w:hAnsi="Times New Roman" w:cs="Times New Roman"/>
          <w:b/>
          <w:bCs/>
          <w:color w:val="000000"/>
          <w:sz w:val="24"/>
          <w:szCs w:val="24"/>
        </w:rPr>
        <w:t xml:space="preserve">Pour recevoir automatiquement tous nos tracts, l’actualité par secteur, consulter les accords d’entreprises et d’établissement de </w:t>
      </w:r>
      <w:proofErr w:type="spellStart"/>
      <w:r w:rsidRPr="004E4E29">
        <w:rPr>
          <w:rFonts w:ascii="Times New Roman" w:hAnsi="Times New Roman" w:cs="Times New Roman"/>
          <w:b/>
          <w:bCs/>
          <w:color w:val="000000"/>
          <w:sz w:val="24"/>
          <w:szCs w:val="24"/>
        </w:rPr>
        <w:t>Stellantis</w:t>
      </w:r>
      <w:proofErr w:type="spellEnd"/>
      <w:r w:rsidRPr="004E4E29">
        <w:rPr>
          <w:rFonts w:ascii="Times New Roman" w:hAnsi="Times New Roman" w:cs="Times New Roman"/>
          <w:b/>
          <w:bCs/>
          <w:color w:val="000000"/>
          <w:sz w:val="24"/>
          <w:szCs w:val="24"/>
        </w:rPr>
        <w:t xml:space="preserve"> en vigueurs, les informations locales etc…c’est très simple ; </w:t>
      </w:r>
      <w:r w:rsidRPr="004E4E29">
        <w:rPr>
          <w:rFonts w:ascii="Times New Roman" w:hAnsi="Times New Roman" w:cs="Times New Roman"/>
          <w:color w:val="000000"/>
          <w:sz w:val="24"/>
          <w:szCs w:val="24"/>
        </w:rPr>
        <w:t xml:space="preserve">abonnez-vous à notre site internet sur : </w:t>
      </w:r>
      <w:hyperlink r:id="rId20" w:history="1">
        <w:r w:rsidRPr="004E4E29">
          <w:rPr>
            <w:rStyle w:val="Lienhypertexte"/>
            <w:rFonts w:ascii="Times New Roman" w:hAnsi="Times New Roman" w:cs="Times New Roman"/>
            <w:sz w:val="24"/>
            <w:szCs w:val="24"/>
          </w:rPr>
          <w:t>http://psasochaux.reference-syndicale.fr/</w:t>
        </w:r>
      </w:hyperlink>
      <w:r w:rsidRPr="004E4E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ou en </w:t>
      </w:r>
      <w:r w:rsidRPr="00905134">
        <w:rPr>
          <w:rFonts w:ascii="Times New Roman" w:hAnsi="Times New Roman" w:cs="Times New Roman"/>
          <w:b/>
          <w:bCs/>
          <w:color w:val="FF0000"/>
          <w:sz w:val="24"/>
          <w:szCs w:val="24"/>
        </w:rPr>
        <w:t>flashant le QR code ci-contre</w:t>
      </w:r>
      <w:r>
        <w:rPr>
          <w:rFonts w:ascii="Times New Roman" w:hAnsi="Times New Roman" w:cs="Times New Roman"/>
          <w:color w:val="000000"/>
          <w:sz w:val="24"/>
          <w:szCs w:val="24"/>
        </w:rPr>
        <w:t xml:space="preserve">, </w:t>
      </w:r>
      <w:r w:rsidRPr="004E4E29">
        <w:rPr>
          <w:rFonts w:ascii="Times New Roman" w:hAnsi="Times New Roman" w:cs="Times New Roman"/>
          <w:color w:val="000000"/>
          <w:sz w:val="24"/>
          <w:szCs w:val="24"/>
        </w:rPr>
        <w:t>en renseignant votre adresse mail au bas de la page d’accueil.</w:t>
      </w:r>
    </w:p>
    <w:p w14:paraId="306B2118" w14:textId="65C38B9B" w:rsidR="000A6E34" w:rsidRDefault="000A6E34" w:rsidP="000A6E34">
      <w:pPr>
        <w:pStyle w:val="Paragraphedeliste"/>
        <w:numPr>
          <w:ilvl w:val="0"/>
          <w:numId w:val="1"/>
        </w:numPr>
        <w:spacing w:after="120" w:line="240" w:lineRule="auto"/>
        <w:ind w:left="283" w:hanging="357"/>
        <w:jc w:val="both"/>
        <w:rPr>
          <w:rFonts w:ascii="Times New Roman" w:hAnsi="Times New Roman" w:cs="Times New Roman"/>
          <w:sz w:val="24"/>
          <w:szCs w:val="24"/>
          <w:lang w:eastAsia="fr-FR"/>
        </w:rPr>
      </w:pPr>
      <w:r w:rsidRPr="00905134">
        <w:rPr>
          <w:rFonts w:ascii="Times New Roman" w:hAnsi="Times New Roman" w:cs="Times New Roman"/>
          <w:b/>
          <w:bCs/>
          <w:color w:val="000000"/>
          <w:sz w:val="24"/>
          <w:szCs w:val="24"/>
        </w:rPr>
        <w:t>Vous souhaitez aussi une information spécifique sur l’actualité ingénieurs cadres et techniciens</w:t>
      </w:r>
      <w:r w:rsidRPr="004E4E29">
        <w:rPr>
          <w:rFonts w:ascii="Times New Roman" w:hAnsi="Times New Roman" w:cs="Times New Roman"/>
          <w:color w:val="000000"/>
          <w:sz w:val="24"/>
          <w:szCs w:val="24"/>
        </w:rPr>
        <w:t xml:space="preserve"> ; contactez notre délégué Damien GEOFFROY par mail </w:t>
      </w:r>
      <w:hyperlink r:id="rId21" w:history="1">
        <w:r w:rsidRPr="004E4E29">
          <w:rPr>
            <w:rStyle w:val="Lienhypertexte"/>
            <w:rFonts w:ascii="Times New Roman" w:hAnsi="Times New Roman" w:cs="Times New Roman"/>
            <w:sz w:val="24"/>
            <w:szCs w:val="24"/>
          </w:rPr>
          <w:t>damien.geoffroy@stellantis.com</w:t>
        </w:r>
      </w:hyperlink>
      <w:r w:rsidRPr="004E4E29">
        <w:rPr>
          <w:rFonts w:ascii="Times New Roman" w:hAnsi="Times New Roman" w:cs="Times New Roman"/>
          <w:color w:val="000000"/>
          <w:sz w:val="24"/>
          <w:szCs w:val="24"/>
        </w:rPr>
        <w:t xml:space="preserve">, </w:t>
      </w:r>
      <w:r w:rsidRPr="004E4E29">
        <w:rPr>
          <w:rFonts w:ascii="Times New Roman" w:hAnsi="Times New Roman" w:cs="Times New Roman"/>
          <w:i/>
          <w:iCs/>
          <w:color w:val="000000"/>
          <w:sz w:val="24"/>
          <w:szCs w:val="24"/>
        </w:rPr>
        <w:t xml:space="preserve">(nos </w:t>
      </w:r>
      <w:r w:rsidRPr="004E4E29">
        <w:rPr>
          <w:rFonts w:ascii="Times New Roman" w:hAnsi="Times New Roman" w:cs="Times New Roman"/>
          <w:i/>
          <w:iCs/>
          <w:sz w:val="24"/>
          <w:szCs w:val="24"/>
          <w:lang w:eastAsia="fr-FR"/>
        </w:rPr>
        <w:t>mails sont diffusés en toute confidentialité, avec votre accord préalable avec la possibilité de les arrêter sur simple demande. Vous êtes libres de partager leur contenu avec des collègues intéressés.</w:t>
      </w:r>
      <w:r w:rsidRPr="004E4E29">
        <w:rPr>
          <w:rFonts w:ascii="Times New Roman" w:hAnsi="Times New Roman" w:cs="Times New Roman"/>
          <w:sz w:val="24"/>
          <w:szCs w:val="24"/>
          <w:lang w:eastAsia="fr-FR"/>
        </w:rPr>
        <w:t>)</w:t>
      </w:r>
    </w:p>
    <w:p w14:paraId="6DC12F3D" w14:textId="1B37D40F" w:rsidR="000A6E34" w:rsidRPr="00E02F3A" w:rsidRDefault="000A6E34" w:rsidP="00CE1FCD">
      <w:pPr>
        <w:pStyle w:val="Paragraphedeliste"/>
        <w:numPr>
          <w:ilvl w:val="0"/>
          <w:numId w:val="1"/>
        </w:numPr>
        <w:shd w:val="clear" w:color="auto" w:fill="FFFFFF"/>
        <w:spacing w:before="240" w:after="360" w:line="240" w:lineRule="auto"/>
        <w:ind w:left="283" w:hanging="357"/>
        <w:contextualSpacing w:val="0"/>
        <w:jc w:val="both"/>
        <w:rPr>
          <w:rFonts w:ascii="Times New Roman" w:hAnsi="Times New Roman" w:cs="Times New Roman"/>
          <w:sz w:val="24"/>
          <w:szCs w:val="24"/>
          <w:lang w:eastAsia="fr-FR"/>
        </w:rPr>
      </w:pPr>
      <w:r w:rsidRPr="00E02F3A">
        <w:rPr>
          <w:rFonts w:ascii="Times New Roman" w:hAnsi="Times New Roman" w:cs="Times New Roman"/>
          <w:b/>
          <w:bCs/>
          <w:sz w:val="24"/>
          <w:szCs w:val="24"/>
          <w:lang w:eastAsia="fr-FR"/>
        </w:rPr>
        <w:t>Vous souhaitez vous exprimer et vous impliquer dans la vie collective de notre syndicat</w:t>
      </w:r>
      <w:r w:rsidRPr="00E02F3A">
        <w:rPr>
          <w:rFonts w:ascii="Times New Roman" w:hAnsi="Times New Roman" w:cs="Times New Roman"/>
          <w:sz w:val="24"/>
          <w:szCs w:val="24"/>
          <w:lang w:eastAsia="fr-FR"/>
        </w:rPr>
        <w:t xml:space="preserve">, pour obtenir de meilleures conditions de travail, pour obtenir de meilleures augmentations de salaires, pour le maintien de notre protection sociale (sécurité sociale, retraite, indemnités chômages etc…), </w:t>
      </w:r>
      <w:r w:rsidRPr="00E02F3A">
        <w:rPr>
          <w:rFonts w:ascii="Times New Roman" w:hAnsi="Times New Roman" w:cs="Times New Roman"/>
          <w:color w:val="FF0000"/>
          <w:sz w:val="24"/>
          <w:szCs w:val="24"/>
          <w:lang w:eastAsia="fr-FR"/>
        </w:rPr>
        <w:t>syndiquez-vous</w:t>
      </w:r>
      <w:r w:rsidR="00E02F3A" w:rsidRPr="00E02F3A">
        <w:rPr>
          <w:rFonts w:ascii="Times New Roman" w:hAnsi="Times New Roman" w:cs="Times New Roman"/>
          <w:color w:val="FF0000"/>
          <w:sz w:val="24"/>
          <w:szCs w:val="24"/>
          <w:lang w:eastAsia="fr-FR"/>
        </w:rPr>
        <w:t> !</w:t>
      </w:r>
    </w:p>
    <w:sectPr w:rsidR="000A6E34" w:rsidRPr="00E02F3A" w:rsidSect="00F61A83">
      <w:type w:val="continuous"/>
      <w:pgSz w:w="11906" w:h="16838"/>
      <w:pgMar w:top="568" w:right="707" w:bottom="568" w:left="56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E6F3" w14:textId="77777777" w:rsidR="00681FA9" w:rsidRDefault="00681FA9" w:rsidP="00535E05">
      <w:pPr>
        <w:spacing w:after="0" w:line="240" w:lineRule="auto"/>
      </w:pPr>
      <w:r>
        <w:separator/>
      </w:r>
    </w:p>
  </w:endnote>
  <w:endnote w:type="continuationSeparator" w:id="0">
    <w:p w14:paraId="1D04E85B" w14:textId="77777777" w:rsidR="00681FA9" w:rsidRDefault="00681FA9" w:rsidP="0053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3D9E" w14:textId="77777777" w:rsidR="0073603B" w:rsidRDefault="007360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A92A" w14:textId="77777777" w:rsidR="00535E05" w:rsidRPr="00961D73" w:rsidRDefault="00535E05" w:rsidP="00535E05">
    <w:pPr>
      <w:pStyle w:val="Pieddepage"/>
      <w:pBdr>
        <w:top w:val="single" w:sz="12" w:space="2" w:color="FF0000"/>
      </w:pBdr>
      <w:tabs>
        <w:tab w:val="clear" w:pos="9072"/>
      </w:tabs>
      <w:spacing w:before="40"/>
      <w:jc w:val="center"/>
      <w:rPr>
        <w:rFonts w:ascii="Times New Roman" w:hAnsi="Times New Roman"/>
        <w:sz w:val="20"/>
        <w:szCs w:val="20"/>
      </w:rPr>
    </w:pPr>
    <w:r w:rsidRPr="00961D73">
      <w:rPr>
        <w:rFonts w:ascii="Times New Roman" w:hAnsi="Times New Roman"/>
        <w:sz w:val="20"/>
        <w:szCs w:val="20"/>
      </w:rPr>
      <w:t xml:space="preserve">CGT du Site de Sochaux : PEUGEOT, VIGS, STPI, ISS, SIEDOUBS     </w:t>
    </w:r>
    <w:r w:rsidRPr="00961D73">
      <w:rPr>
        <w:rFonts w:ascii="Times New Roman" w:hAnsi="Times New Roman"/>
        <w:sz w:val="20"/>
        <w:szCs w:val="20"/>
      </w:rPr>
      <w:sym w:font="Wingdings 2" w:char="F027"/>
    </w:r>
    <w:r w:rsidRPr="00961D73">
      <w:rPr>
        <w:rFonts w:ascii="Times New Roman" w:hAnsi="Times New Roman"/>
        <w:sz w:val="20"/>
        <w:szCs w:val="20"/>
      </w:rPr>
      <w:t> : 03 81 31 29 77</w:t>
    </w:r>
  </w:p>
  <w:p w14:paraId="3747EA65" w14:textId="018A90BA" w:rsidR="00535E05" w:rsidRPr="00535E05" w:rsidRDefault="00535E05" w:rsidP="00535E05">
    <w:pPr>
      <w:pStyle w:val="Pieddepage"/>
      <w:tabs>
        <w:tab w:val="clear" w:pos="9072"/>
        <w:tab w:val="left" w:pos="438"/>
        <w:tab w:val="center" w:pos="5046"/>
      </w:tabs>
      <w:spacing w:before="40"/>
      <w:jc w:val="center"/>
      <w:rPr>
        <w:sz w:val="20"/>
        <w:szCs w:val="20"/>
      </w:rPr>
    </w:pPr>
    <w:r w:rsidRPr="00961D73">
      <w:rPr>
        <w:rFonts w:ascii="Times New Roman" w:hAnsi="Times New Roman"/>
        <w:sz w:val="20"/>
        <w:szCs w:val="20"/>
      </w:rPr>
      <w:t>Mail : cgtpsa.sochaux@laposte.net         Site internet : http://psasochaux.reference-syndicale.fr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CD70" w14:textId="77777777" w:rsidR="0073603B" w:rsidRDefault="007360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E06F" w14:textId="77777777" w:rsidR="00681FA9" w:rsidRDefault="00681FA9" w:rsidP="00535E05">
      <w:pPr>
        <w:spacing w:after="0" w:line="240" w:lineRule="auto"/>
      </w:pPr>
      <w:r>
        <w:separator/>
      </w:r>
    </w:p>
  </w:footnote>
  <w:footnote w:type="continuationSeparator" w:id="0">
    <w:p w14:paraId="4847A87C" w14:textId="77777777" w:rsidR="00681FA9" w:rsidRDefault="00681FA9" w:rsidP="00535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8406" w14:textId="77777777" w:rsidR="0073603B" w:rsidRDefault="007360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7D4D" w14:textId="77777777" w:rsidR="0073603B" w:rsidRDefault="007360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2924" w14:textId="77777777" w:rsidR="0073603B" w:rsidRDefault="007360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41C"/>
    <w:multiLevelType w:val="hybridMultilevel"/>
    <w:tmpl w:val="9CCA954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007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05"/>
    <w:rsid w:val="0008209F"/>
    <w:rsid w:val="000A6E34"/>
    <w:rsid w:val="000D5ECD"/>
    <w:rsid w:val="001149A2"/>
    <w:rsid w:val="001A4996"/>
    <w:rsid w:val="001C1C6B"/>
    <w:rsid w:val="001D188F"/>
    <w:rsid w:val="003152B4"/>
    <w:rsid w:val="00321672"/>
    <w:rsid w:val="0034444B"/>
    <w:rsid w:val="00390FC1"/>
    <w:rsid w:val="003B5A5F"/>
    <w:rsid w:val="00535E05"/>
    <w:rsid w:val="00681FA9"/>
    <w:rsid w:val="006E0AB7"/>
    <w:rsid w:val="006F317C"/>
    <w:rsid w:val="0073603B"/>
    <w:rsid w:val="007579B3"/>
    <w:rsid w:val="007644D0"/>
    <w:rsid w:val="00937F9F"/>
    <w:rsid w:val="00A028E4"/>
    <w:rsid w:val="00A61E67"/>
    <w:rsid w:val="00BB09EC"/>
    <w:rsid w:val="00BF5810"/>
    <w:rsid w:val="00C05895"/>
    <w:rsid w:val="00C504E3"/>
    <w:rsid w:val="00C86F9D"/>
    <w:rsid w:val="00D0683B"/>
    <w:rsid w:val="00D20AE1"/>
    <w:rsid w:val="00E02F3A"/>
    <w:rsid w:val="00E21B2A"/>
    <w:rsid w:val="00EB7C54"/>
    <w:rsid w:val="00EE4F86"/>
    <w:rsid w:val="00F61A83"/>
    <w:rsid w:val="00FA3F95"/>
    <w:rsid w:val="00FE4921"/>
    <w:rsid w:val="00FE7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DEBA4"/>
  <w15:chartTrackingRefBased/>
  <w15:docId w15:val="{19D318C9-31E3-495B-AF2C-ECB4CFA1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5E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35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5E05"/>
    <w:pPr>
      <w:tabs>
        <w:tab w:val="center" w:pos="4536"/>
        <w:tab w:val="right" w:pos="9072"/>
      </w:tabs>
      <w:spacing w:after="0" w:line="240" w:lineRule="auto"/>
    </w:pPr>
  </w:style>
  <w:style w:type="character" w:customStyle="1" w:styleId="En-tteCar">
    <w:name w:val="En-tête Car"/>
    <w:basedOn w:val="Policepardfaut"/>
    <w:link w:val="En-tte"/>
    <w:uiPriority w:val="99"/>
    <w:rsid w:val="00535E05"/>
  </w:style>
  <w:style w:type="paragraph" w:styleId="Pieddepage">
    <w:name w:val="footer"/>
    <w:basedOn w:val="Normal"/>
    <w:link w:val="PieddepageCar"/>
    <w:uiPriority w:val="99"/>
    <w:unhideWhenUsed/>
    <w:rsid w:val="00535E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E05"/>
  </w:style>
  <w:style w:type="character" w:customStyle="1" w:styleId="Titre1Car">
    <w:name w:val="Titre 1 Car"/>
    <w:basedOn w:val="Policepardfaut"/>
    <w:link w:val="Titre1"/>
    <w:uiPriority w:val="9"/>
    <w:rsid w:val="00535E0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35E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535E05"/>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0A6E34"/>
    <w:pPr>
      <w:ind w:left="720"/>
      <w:contextualSpacing/>
    </w:pPr>
  </w:style>
  <w:style w:type="character" w:styleId="Lienhypertexte">
    <w:name w:val="Hyperlink"/>
    <w:basedOn w:val="Policepardfaut"/>
    <w:uiPriority w:val="99"/>
    <w:unhideWhenUsed/>
    <w:rsid w:val="000A6E34"/>
    <w:rPr>
      <w:color w:val="0000FF"/>
      <w:u w:val="single"/>
    </w:rPr>
  </w:style>
  <w:style w:type="table" w:styleId="Grilledutableau">
    <w:name w:val="Table Grid"/>
    <w:basedOn w:val="TableauNormal"/>
    <w:uiPriority w:val="39"/>
    <w:rsid w:val="000A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1824">
      <w:bodyDiv w:val="1"/>
      <w:marLeft w:val="0"/>
      <w:marRight w:val="0"/>
      <w:marTop w:val="0"/>
      <w:marBottom w:val="0"/>
      <w:divBdr>
        <w:top w:val="none" w:sz="0" w:space="0" w:color="auto"/>
        <w:left w:val="none" w:sz="0" w:space="0" w:color="auto"/>
        <w:bottom w:val="none" w:sz="0" w:space="0" w:color="auto"/>
        <w:right w:val="none" w:sz="0" w:space="0" w:color="auto"/>
      </w:divBdr>
    </w:div>
    <w:div w:id="733892384">
      <w:bodyDiv w:val="1"/>
      <w:marLeft w:val="0"/>
      <w:marRight w:val="0"/>
      <w:marTop w:val="0"/>
      <w:marBottom w:val="0"/>
      <w:divBdr>
        <w:top w:val="none" w:sz="0" w:space="0" w:color="auto"/>
        <w:left w:val="none" w:sz="0" w:space="0" w:color="auto"/>
        <w:bottom w:val="none" w:sz="0" w:space="0" w:color="auto"/>
        <w:right w:val="none" w:sz="0" w:space="0" w:color="auto"/>
      </w:divBdr>
    </w:div>
    <w:div w:id="1245804353">
      <w:bodyDiv w:val="1"/>
      <w:marLeft w:val="0"/>
      <w:marRight w:val="0"/>
      <w:marTop w:val="0"/>
      <w:marBottom w:val="0"/>
      <w:divBdr>
        <w:top w:val="none" w:sz="0" w:space="0" w:color="auto"/>
        <w:left w:val="none" w:sz="0" w:space="0" w:color="auto"/>
        <w:bottom w:val="none" w:sz="0" w:space="0" w:color="auto"/>
        <w:right w:val="none" w:sz="0" w:space="0" w:color="auto"/>
      </w:divBdr>
    </w:div>
    <w:div w:id="1622225410">
      <w:bodyDiv w:val="1"/>
      <w:marLeft w:val="0"/>
      <w:marRight w:val="0"/>
      <w:marTop w:val="0"/>
      <w:marBottom w:val="0"/>
      <w:divBdr>
        <w:top w:val="none" w:sz="0" w:space="0" w:color="auto"/>
        <w:left w:val="none" w:sz="0" w:space="0" w:color="auto"/>
        <w:bottom w:val="none" w:sz="0" w:space="0" w:color="auto"/>
        <w:right w:val="none" w:sz="0" w:space="0" w:color="auto"/>
      </w:divBdr>
      <w:divsChild>
        <w:div w:id="188023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file:///C:\Users\unita\AppData\Local\Microsoft\Windows\INetCache\Content.Outlook\LL7D53RM\damien.geoffroy@stellantis.com"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eet.cnam.fr/publications/connaissance-de-l-emploi/age-legal-de-depart-en-retraite-et-absences-maladie-quels-effets-du-passage-a-62-ans-en-2010--1394102.kjsp?RH=1507626697168" TargetMode="External"/><Relationship Id="rId20" Type="http://schemas.openxmlformats.org/officeDocument/2006/relationships/hyperlink" Target="http://psasochaux.reference-syndical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ecurite-sociale.fr/home/medias/presse/list-presse/rapport-sous-declaration-atmp-21.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cid:image002.png@01D70985.9FE90D7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1883</Words>
  <Characters>10360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Damien GEOFFROY</cp:lastModifiedBy>
  <cp:revision>2</cp:revision>
  <dcterms:created xsi:type="dcterms:W3CDTF">2023-02-24T12:14:00Z</dcterms:created>
  <dcterms:modified xsi:type="dcterms:W3CDTF">2023-02-24T12:14:00Z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2023-02-20T08:37:16Z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9859d0c8-beec-49f8-815c-3b0b1b8f876d</vt:lpwstr>
  </property>
  <property fmtid="{D5CDD505-2E9C-101B-9397-08002B2CF9AE}" pid="8" name="MSIP_Label_2fd53d93-3f4c-4b90-b511-bd6bdbb4fba9_ContentBits">
    <vt:lpwstr>0</vt:lpwstr>
  </property>
</Properties>
</file>