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5635A" w14:textId="1DFB400E" w:rsidR="007D541E" w:rsidRDefault="005643FE" w:rsidP="00FA257F">
      <w:pPr>
        <w:pBdr>
          <w:top w:val="single" w:sz="12" w:space="1" w:color="FF0000" w:shadow="1"/>
          <w:left w:val="single" w:sz="12" w:space="4" w:color="FF0000" w:shadow="1"/>
          <w:bottom w:val="single" w:sz="12" w:space="1" w:color="FF0000" w:shadow="1"/>
          <w:right w:val="single" w:sz="12" w:space="4" w:color="FF0000" w:shadow="1"/>
        </w:pBdr>
        <w:shd w:val="clear" w:color="auto" w:fill="F2F2F2" w:themeFill="background1" w:themeFillShade="F2"/>
        <w:spacing w:after="0" w:line="240" w:lineRule="auto"/>
        <w:ind w:left="1560"/>
        <w:jc w:val="center"/>
        <w:rPr>
          <w:rFonts w:ascii="Comic Sans MS" w:hAnsi="Comic Sans MS" w:cs="Times New Roman"/>
          <w:b/>
          <w:bCs/>
          <w:color w:val="FF0000"/>
          <w:sz w:val="38"/>
          <w:szCs w:val="38"/>
        </w:rPr>
      </w:pPr>
      <w:r w:rsidRPr="005643FE">
        <w:rPr>
          <w:rFonts w:ascii="Times New Roman" w:hAnsi="Times New Roman" w:cs="Times New Roman"/>
          <w:b/>
          <w:bCs/>
          <w:noProof/>
          <w:sz w:val="38"/>
          <w:szCs w:val="38"/>
          <w:lang w:eastAsia="fr-FR"/>
        </w:rPr>
        <w:drawing>
          <wp:anchor distT="0" distB="0" distL="114300" distR="114300" simplePos="0" relativeHeight="251658240" behindDoc="0" locked="0" layoutInCell="1" allowOverlap="1" wp14:anchorId="41189723" wp14:editId="35815AD6">
            <wp:simplePos x="0" y="0"/>
            <wp:positionH relativeFrom="column">
              <wp:posOffset>18657</wp:posOffset>
            </wp:positionH>
            <wp:positionV relativeFrom="paragraph">
              <wp:posOffset>-100572</wp:posOffset>
            </wp:positionV>
            <wp:extent cx="846830" cy="95377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6830" cy="953770"/>
                    </a:xfrm>
                    <a:prstGeom prst="rect">
                      <a:avLst/>
                    </a:prstGeom>
                  </pic:spPr>
                </pic:pic>
              </a:graphicData>
            </a:graphic>
            <wp14:sizeRelH relativeFrom="margin">
              <wp14:pctWidth>0</wp14:pctWidth>
            </wp14:sizeRelH>
            <wp14:sizeRelV relativeFrom="margin">
              <wp14:pctHeight>0</wp14:pctHeight>
            </wp14:sizeRelV>
          </wp:anchor>
        </w:drawing>
      </w:r>
      <w:r w:rsidR="007D541E">
        <w:rPr>
          <w:rFonts w:ascii="Comic Sans MS" w:hAnsi="Comic Sans MS" w:cs="Times New Roman"/>
          <w:b/>
          <w:bCs/>
          <w:color w:val="FF0000"/>
          <w:sz w:val="38"/>
          <w:szCs w:val="38"/>
        </w:rPr>
        <w:t>Les bénéfices explosent !</w:t>
      </w:r>
    </w:p>
    <w:p w14:paraId="139675FE" w14:textId="2B288DFF" w:rsidR="00513AC7" w:rsidRPr="005643FE" w:rsidRDefault="00114E38" w:rsidP="00FA257F">
      <w:pPr>
        <w:pBdr>
          <w:top w:val="single" w:sz="12" w:space="1" w:color="FF0000" w:shadow="1"/>
          <w:left w:val="single" w:sz="12" w:space="4" w:color="FF0000" w:shadow="1"/>
          <w:bottom w:val="single" w:sz="12" w:space="1" w:color="FF0000" w:shadow="1"/>
          <w:right w:val="single" w:sz="12" w:space="4" w:color="FF0000" w:shadow="1"/>
        </w:pBdr>
        <w:shd w:val="clear" w:color="auto" w:fill="F2F2F2" w:themeFill="background1" w:themeFillShade="F2"/>
        <w:spacing w:after="120" w:line="240" w:lineRule="auto"/>
        <w:ind w:left="1560"/>
        <w:jc w:val="center"/>
        <w:rPr>
          <w:rFonts w:ascii="Comic Sans MS" w:hAnsi="Comic Sans MS" w:cs="Times New Roman"/>
          <w:b/>
          <w:bCs/>
          <w:color w:val="FF0000"/>
          <w:sz w:val="38"/>
          <w:szCs w:val="38"/>
        </w:rPr>
      </w:pPr>
      <w:r>
        <w:rPr>
          <w:rFonts w:ascii="Comic Sans MS" w:hAnsi="Comic Sans MS" w:cs="Times New Roman"/>
          <w:b/>
          <w:bCs/>
          <w:color w:val="FF0000"/>
          <w:sz w:val="38"/>
          <w:szCs w:val="38"/>
        </w:rPr>
        <w:t>Augmentez les salaires</w:t>
      </w:r>
      <w:r w:rsidR="008C78AC">
        <w:rPr>
          <w:rFonts w:ascii="Comic Sans MS" w:hAnsi="Comic Sans MS" w:cs="Times New Roman"/>
          <w:b/>
          <w:bCs/>
          <w:color w:val="FF0000"/>
          <w:sz w:val="38"/>
          <w:szCs w:val="38"/>
        </w:rPr>
        <w:t> !</w:t>
      </w:r>
    </w:p>
    <w:p w14:paraId="2E3A6FBD" w14:textId="74163019" w:rsidR="007D541E" w:rsidRPr="00114E38" w:rsidRDefault="007D541E" w:rsidP="007F0A61">
      <w:pPr>
        <w:spacing w:after="60" w:line="240" w:lineRule="auto"/>
        <w:jc w:val="both"/>
        <w:rPr>
          <w:rFonts w:ascii="Times New Roman" w:hAnsi="Times New Roman" w:cs="Times New Roman"/>
          <w:b/>
          <w:bCs/>
          <w:sz w:val="24"/>
          <w:szCs w:val="24"/>
        </w:rPr>
      </w:pPr>
      <w:r>
        <w:rPr>
          <w:rFonts w:ascii="Times New Roman" w:hAnsi="Times New Roman" w:cs="Times New Roman"/>
          <w:sz w:val="24"/>
          <w:szCs w:val="24"/>
        </w:rPr>
        <w:t>La direction vient d’annoncer les bénéfices record</w:t>
      </w:r>
      <w:r w:rsidR="00FA257F">
        <w:rPr>
          <w:rFonts w:ascii="Times New Roman" w:hAnsi="Times New Roman" w:cs="Times New Roman"/>
          <w:sz w:val="24"/>
          <w:szCs w:val="24"/>
        </w:rPr>
        <w:t>s</w:t>
      </w:r>
      <w:r>
        <w:rPr>
          <w:rFonts w:ascii="Times New Roman" w:hAnsi="Times New Roman" w:cs="Times New Roman"/>
          <w:sz w:val="24"/>
          <w:szCs w:val="24"/>
        </w:rPr>
        <w:t xml:space="preserve"> pour l’année 2022. Ce sont </w:t>
      </w:r>
      <w:r w:rsidR="00114E38">
        <w:rPr>
          <w:rFonts w:ascii="Times New Roman" w:hAnsi="Times New Roman" w:cs="Times New Roman"/>
          <w:sz w:val="24"/>
          <w:szCs w:val="24"/>
        </w:rPr>
        <w:t>16,8</w:t>
      </w:r>
      <w:r>
        <w:rPr>
          <w:rFonts w:ascii="Times New Roman" w:hAnsi="Times New Roman" w:cs="Times New Roman"/>
          <w:sz w:val="24"/>
          <w:szCs w:val="24"/>
        </w:rPr>
        <w:t xml:space="preserve"> milliards d’euro</w:t>
      </w:r>
      <w:r w:rsidR="00B42E9B">
        <w:rPr>
          <w:rFonts w:ascii="Times New Roman" w:hAnsi="Times New Roman" w:cs="Times New Roman"/>
          <w:sz w:val="24"/>
          <w:szCs w:val="24"/>
        </w:rPr>
        <w:t>s</w:t>
      </w:r>
      <w:r>
        <w:rPr>
          <w:rFonts w:ascii="Times New Roman" w:hAnsi="Times New Roman" w:cs="Times New Roman"/>
          <w:sz w:val="24"/>
          <w:szCs w:val="24"/>
        </w:rPr>
        <w:t xml:space="preserve"> de bénéfices </w:t>
      </w:r>
      <w:r w:rsidR="00114E38">
        <w:rPr>
          <w:rFonts w:ascii="Times New Roman" w:hAnsi="Times New Roman" w:cs="Times New Roman"/>
          <w:sz w:val="24"/>
          <w:szCs w:val="24"/>
        </w:rPr>
        <w:t xml:space="preserve">nets </w:t>
      </w:r>
      <w:r w:rsidR="007F0A61">
        <w:rPr>
          <w:rFonts w:ascii="Times New Roman" w:hAnsi="Times New Roman" w:cs="Times New Roman"/>
          <w:sz w:val="24"/>
          <w:szCs w:val="24"/>
        </w:rPr>
        <w:t>réalisés uniquement avec notre force de travail</w:t>
      </w:r>
      <w:r>
        <w:rPr>
          <w:rFonts w:ascii="Times New Roman" w:hAnsi="Times New Roman" w:cs="Times New Roman"/>
          <w:sz w:val="24"/>
          <w:szCs w:val="24"/>
        </w:rPr>
        <w:t xml:space="preserve">. </w:t>
      </w:r>
      <w:r w:rsidR="00B42E9B">
        <w:rPr>
          <w:rFonts w:ascii="Times New Roman" w:hAnsi="Times New Roman" w:cs="Times New Roman"/>
          <w:sz w:val="24"/>
          <w:szCs w:val="24"/>
        </w:rPr>
        <w:t xml:space="preserve">Ce qui donne </w:t>
      </w:r>
      <w:r>
        <w:rPr>
          <w:rFonts w:ascii="Times New Roman" w:hAnsi="Times New Roman" w:cs="Times New Roman"/>
          <w:sz w:val="24"/>
          <w:szCs w:val="24"/>
        </w:rPr>
        <w:t xml:space="preserve">un intéressement/ participation/ complément </w:t>
      </w:r>
      <w:r w:rsidRPr="00114E38">
        <w:rPr>
          <w:rFonts w:ascii="Times New Roman" w:hAnsi="Times New Roman" w:cs="Times New Roman"/>
          <w:b/>
          <w:bCs/>
          <w:sz w:val="24"/>
          <w:szCs w:val="24"/>
        </w:rPr>
        <w:t xml:space="preserve">mini de </w:t>
      </w:r>
      <w:r w:rsidR="00114E38" w:rsidRPr="00114E38">
        <w:rPr>
          <w:rFonts w:ascii="Times New Roman" w:hAnsi="Times New Roman" w:cs="Times New Roman"/>
          <w:b/>
          <w:bCs/>
          <w:sz w:val="24"/>
          <w:szCs w:val="24"/>
        </w:rPr>
        <w:t>4300€ brut</w:t>
      </w:r>
      <w:r w:rsidRPr="00114E38">
        <w:rPr>
          <w:rFonts w:ascii="Times New Roman" w:hAnsi="Times New Roman" w:cs="Times New Roman"/>
          <w:b/>
          <w:bCs/>
          <w:sz w:val="24"/>
          <w:szCs w:val="24"/>
        </w:rPr>
        <w:t xml:space="preserve"> </w:t>
      </w:r>
      <w:r w:rsidR="00B42E9B" w:rsidRPr="00114E38">
        <w:rPr>
          <w:rFonts w:ascii="Times New Roman" w:hAnsi="Times New Roman" w:cs="Times New Roman"/>
          <w:b/>
          <w:bCs/>
          <w:sz w:val="24"/>
          <w:szCs w:val="24"/>
        </w:rPr>
        <w:t xml:space="preserve">mais </w:t>
      </w:r>
      <w:r w:rsidRPr="00114E38">
        <w:rPr>
          <w:rFonts w:ascii="Times New Roman" w:hAnsi="Times New Roman" w:cs="Times New Roman"/>
          <w:b/>
          <w:bCs/>
          <w:sz w:val="24"/>
          <w:szCs w:val="24"/>
        </w:rPr>
        <w:t>pour 100% de présence puisque les arrêt maladies sont décompt</w:t>
      </w:r>
      <w:r w:rsidR="00B42E9B" w:rsidRPr="00114E38">
        <w:rPr>
          <w:rFonts w:ascii="Times New Roman" w:hAnsi="Times New Roman" w:cs="Times New Roman"/>
          <w:b/>
          <w:bCs/>
          <w:sz w:val="24"/>
          <w:szCs w:val="24"/>
        </w:rPr>
        <w:t>és</w:t>
      </w:r>
      <w:r w:rsidRPr="00114E38">
        <w:rPr>
          <w:rFonts w:ascii="Times New Roman" w:hAnsi="Times New Roman" w:cs="Times New Roman"/>
          <w:b/>
          <w:bCs/>
          <w:sz w:val="24"/>
          <w:szCs w:val="24"/>
        </w:rPr>
        <w:t xml:space="preserve"> </w:t>
      </w:r>
      <w:r w:rsidR="00B42E9B" w:rsidRPr="00114E38">
        <w:rPr>
          <w:rFonts w:ascii="Times New Roman" w:hAnsi="Times New Roman" w:cs="Times New Roman"/>
          <w:b/>
          <w:bCs/>
          <w:sz w:val="24"/>
          <w:szCs w:val="24"/>
        </w:rPr>
        <w:t>et feront baisser le montant de cette prime</w:t>
      </w:r>
      <w:r w:rsidR="00114E38" w:rsidRPr="00114E38">
        <w:rPr>
          <w:rFonts w:ascii="Times New Roman" w:hAnsi="Times New Roman" w:cs="Times New Roman"/>
          <w:b/>
          <w:bCs/>
          <w:sz w:val="24"/>
          <w:szCs w:val="24"/>
        </w:rPr>
        <w:t>.</w:t>
      </w:r>
    </w:p>
    <w:p w14:paraId="35A99FFF" w14:textId="2AEBFA49" w:rsidR="00FA257F" w:rsidRPr="00FA257F" w:rsidRDefault="00FA257F" w:rsidP="00FA257F">
      <w:pPr>
        <w:spacing w:after="120" w:line="240" w:lineRule="auto"/>
        <w:jc w:val="both"/>
        <w:rPr>
          <w:rFonts w:ascii="Times New Roman" w:hAnsi="Times New Roman" w:cs="Times New Roman"/>
          <w:sz w:val="24"/>
          <w:szCs w:val="24"/>
        </w:rPr>
      </w:pPr>
      <w:r w:rsidRPr="00FA257F">
        <w:rPr>
          <w:rFonts w:ascii="Times New Roman" w:hAnsi="Times New Roman" w:cs="Times New Roman"/>
          <w:sz w:val="24"/>
          <w:szCs w:val="24"/>
        </w:rPr>
        <w:t>Pour la CGT les 4,4% d’AG du mois de décembre n’ont p</w:t>
      </w:r>
      <w:r w:rsidR="00595800">
        <w:rPr>
          <w:rFonts w:ascii="Times New Roman" w:hAnsi="Times New Roman" w:cs="Times New Roman"/>
          <w:sz w:val="24"/>
          <w:szCs w:val="24"/>
        </w:rPr>
        <w:t>l</w:t>
      </w:r>
      <w:r w:rsidRPr="00FA257F">
        <w:rPr>
          <w:rFonts w:ascii="Times New Roman" w:hAnsi="Times New Roman" w:cs="Times New Roman"/>
          <w:sz w:val="24"/>
          <w:szCs w:val="24"/>
        </w:rPr>
        <w:t>u</w:t>
      </w:r>
      <w:r w:rsidR="00595800">
        <w:rPr>
          <w:rFonts w:ascii="Times New Roman" w:hAnsi="Times New Roman" w:cs="Times New Roman"/>
          <w:sz w:val="24"/>
          <w:szCs w:val="24"/>
        </w:rPr>
        <w:t>s</w:t>
      </w:r>
      <w:r w:rsidRPr="00FA257F">
        <w:rPr>
          <w:rFonts w:ascii="Times New Roman" w:hAnsi="Times New Roman" w:cs="Times New Roman"/>
          <w:sz w:val="24"/>
          <w:szCs w:val="24"/>
        </w:rPr>
        <w:t xml:space="preserve"> lieu d’être il faut absolument réouvrir les négociations salariales et que la direction crache les billets et en cash avec rattrapage des 2 mois passés.</w:t>
      </w:r>
    </w:p>
    <w:p w14:paraId="67CA849D" w14:textId="3AEEFF25" w:rsidR="007D541E" w:rsidRPr="00B42E9B" w:rsidRDefault="007D541E" w:rsidP="007F0A61">
      <w:pPr>
        <w:spacing w:after="0" w:line="240" w:lineRule="auto"/>
        <w:jc w:val="both"/>
        <w:rPr>
          <w:rFonts w:ascii="Times New Roman" w:hAnsi="Times New Roman" w:cs="Times New Roman"/>
          <w:b/>
          <w:bCs/>
          <w:sz w:val="24"/>
          <w:szCs w:val="24"/>
        </w:rPr>
      </w:pPr>
      <w:r w:rsidRPr="00B42E9B">
        <w:rPr>
          <w:rFonts w:ascii="Times New Roman" w:hAnsi="Times New Roman" w:cs="Times New Roman"/>
          <w:b/>
          <w:bCs/>
          <w:sz w:val="24"/>
          <w:szCs w:val="24"/>
        </w:rPr>
        <w:t xml:space="preserve">La CGT revendique </w:t>
      </w:r>
      <w:r w:rsidR="00FA257F" w:rsidRPr="00B42E9B">
        <w:rPr>
          <w:rFonts w:ascii="Times New Roman" w:hAnsi="Times New Roman" w:cs="Times New Roman"/>
          <w:b/>
          <w:bCs/>
          <w:sz w:val="24"/>
          <w:szCs w:val="24"/>
        </w:rPr>
        <w:t>à</w:t>
      </w:r>
      <w:r w:rsidRPr="00B42E9B">
        <w:rPr>
          <w:rFonts w:ascii="Times New Roman" w:hAnsi="Times New Roman" w:cs="Times New Roman"/>
          <w:b/>
          <w:bCs/>
          <w:sz w:val="24"/>
          <w:szCs w:val="24"/>
        </w:rPr>
        <w:t xml:space="preserve"> plus forte raison</w:t>
      </w:r>
      <w:r w:rsidR="00FA257F" w:rsidRPr="00B42E9B">
        <w:rPr>
          <w:rFonts w:ascii="Times New Roman" w:hAnsi="Times New Roman" w:cs="Times New Roman"/>
          <w:b/>
          <w:bCs/>
          <w:sz w:val="24"/>
          <w:szCs w:val="24"/>
        </w:rPr>
        <w:t xml:space="preserve"> </w:t>
      </w:r>
      <w:r w:rsidRPr="00B42E9B">
        <w:rPr>
          <w:rFonts w:ascii="Times New Roman" w:hAnsi="Times New Roman" w:cs="Times New Roman"/>
          <w:b/>
          <w:bCs/>
          <w:sz w:val="24"/>
          <w:szCs w:val="24"/>
        </w:rPr>
        <w:t>après l’annonce de ses bénéfices pharaonique</w:t>
      </w:r>
      <w:r w:rsidR="00FA257F" w:rsidRPr="00B42E9B">
        <w:rPr>
          <w:rFonts w:ascii="Times New Roman" w:hAnsi="Times New Roman" w:cs="Times New Roman"/>
          <w:b/>
          <w:bCs/>
          <w:sz w:val="24"/>
          <w:szCs w:val="24"/>
        </w:rPr>
        <w:t>s</w:t>
      </w:r>
      <w:r w:rsidRPr="00B42E9B">
        <w:rPr>
          <w:rFonts w:ascii="Times New Roman" w:hAnsi="Times New Roman" w:cs="Times New Roman"/>
          <w:b/>
          <w:bCs/>
          <w:sz w:val="24"/>
          <w:szCs w:val="24"/>
        </w:rPr>
        <w:t> :</w:t>
      </w:r>
    </w:p>
    <w:p w14:paraId="4BBB0F32" w14:textId="18AE2059" w:rsidR="007D541E" w:rsidRDefault="007D541E" w:rsidP="00FA257F">
      <w:pPr>
        <w:pStyle w:val="Paragraphedeliste"/>
        <w:numPr>
          <w:ilvl w:val="0"/>
          <w:numId w:val="8"/>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Une augmentation général</w:t>
      </w:r>
      <w:r w:rsidR="00FA257F">
        <w:rPr>
          <w:rFonts w:ascii="Times New Roman" w:hAnsi="Times New Roman" w:cs="Times New Roman"/>
          <w:sz w:val="24"/>
          <w:szCs w:val="24"/>
        </w:rPr>
        <w:t>e</w:t>
      </w:r>
      <w:r>
        <w:rPr>
          <w:rFonts w:ascii="Times New Roman" w:hAnsi="Times New Roman" w:cs="Times New Roman"/>
          <w:sz w:val="24"/>
          <w:szCs w:val="24"/>
        </w:rPr>
        <w:t xml:space="preserve"> des salaires de 400€ net pour tous !</w:t>
      </w:r>
    </w:p>
    <w:p w14:paraId="3ECA7103" w14:textId="4F7BF8AD" w:rsidR="007D541E" w:rsidRDefault="007D541E" w:rsidP="00FA257F">
      <w:pPr>
        <w:pStyle w:val="Paragraphedeliste"/>
        <w:numPr>
          <w:ilvl w:val="0"/>
          <w:numId w:val="8"/>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Que les intérimaires touchent cette </w:t>
      </w:r>
      <w:r w:rsidR="00B42E9B">
        <w:rPr>
          <w:rFonts w:ascii="Times New Roman" w:hAnsi="Times New Roman" w:cs="Times New Roman"/>
          <w:sz w:val="24"/>
          <w:szCs w:val="24"/>
        </w:rPr>
        <w:t>prime</w:t>
      </w:r>
      <w:r>
        <w:rPr>
          <w:rFonts w:ascii="Times New Roman" w:hAnsi="Times New Roman" w:cs="Times New Roman"/>
          <w:sz w:val="24"/>
          <w:szCs w:val="24"/>
        </w:rPr>
        <w:t xml:space="preserve"> </w:t>
      </w:r>
      <w:r w:rsidR="00B42E9B">
        <w:rPr>
          <w:rFonts w:ascii="Times New Roman" w:hAnsi="Times New Roman" w:cs="Times New Roman"/>
          <w:sz w:val="24"/>
          <w:szCs w:val="24"/>
        </w:rPr>
        <w:t>puisque les bénéfices</w:t>
      </w:r>
      <w:r w:rsidR="00114E38">
        <w:rPr>
          <w:rFonts w:ascii="Times New Roman" w:hAnsi="Times New Roman" w:cs="Times New Roman"/>
          <w:sz w:val="24"/>
          <w:szCs w:val="24"/>
        </w:rPr>
        <w:t xml:space="preserve"> proviennent aussi de leur travail</w:t>
      </w:r>
      <w:r>
        <w:rPr>
          <w:rFonts w:ascii="Times New Roman" w:hAnsi="Times New Roman" w:cs="Times New Roman"/>
          <w:sz w:val="24"/>
          <w:szCs w:val="24"/>
        </w:rPr>
        <w:t> !</w:t>
      </w:r>
    </w:p>
    <w:p w14:paraId="402F0700" w14:textId="4657552F" w:rsidR="007D541E" w:rsidRDefault="007D541E" w:rsidP="007F0A61">
      <w:pPr>
        <w:pStyle w:val="Paragraphedeliste"/>
        <w:numPr>
          <w:ilvl w:val="0"/>
          <w:numId w:val="8"/>
        </w:numPr>
        <w:spacing w:after="60" w:line="240" w:lineRule="auto"/>
        <w:jc w:val="both"/>
        <w:rPr>
          <w:rFonts w:ascii="Times New Roman" w:hAnsi="Times New Roman" w:cs="Times New Roman"/>
          <w:sz w:val="24"/>
          <w:szCs w:val="24"/>
        </w:rPr>
      </w:pPr>
      <w:r>
        <w:rPr>
          <w:rFonts w:ascii="Times New Roman" w:hAnsi="Times New Roman" w:cs="Times New Roman"/>
          <w:sz w:val="24"/>
          <w:szCs w:val="24"/>
        </w:rPr>
        <w:t>L’embauche massive de tous les intérimaires</w:t>
      </w:r>
    </w:p>
    <w:p w14:paraId="4CD0F604" w14:textId="51D6C8BB" w:rsidR="00FA257F" w:rsidRPr="00114E38" w:rsidRDefault="007D541E" w:rsidP="00FA257F">
      <w:pPr>
        <w:spacing w:after="120" w:line="240" w:lineRule="auto"/>
        <w:jc w:val="center"/>
        <w:rPr>
          <w:rFonts w:ascii="Times New Roman" w:hAnsi="Times New Roman" w:cs="Times New Roman"/>
          <w:b/>
          <w:bCs/>
          <w:color w:val="FF0000"/>
          <w:spacing w:val="-4"/>
          <w:sz w:val="25"/>
          <w:szCs w:val="25"/>
        </w:rPr>
      </w:pPr>
      <w:r w:rsidRPr="00114E38">
        <w:rPr>
          <w:rFonts w:ascii="Times New Roman" w:hAnsi="Times New Roman" w:cs="Times New Roman"/>
          <w:b/>
          <w:bCs/>
          <w:color w:val="FF0000"/>
          <w:spacing w:val="-4"/>
          <w:sz w:val="25"/>
          <w:szCs w:val="25"/>
        </w:rPr>
        <w:t xml:space="preserve">Même si cette somme fera du bien pour </w:t>
      </w:r>
      <w:r w:rsidR="00FA257F" w:rsidRPr="00114E38">
        <w:rPr>
          <w:rFonts w:ascii="Times New Roman" w:hAnsi="Times New Roman" w:cs="Times New Roman"/>
          <w:b/>
          <w:bCs/>
          <w:color w:val="FF0000"/>
          <w:spacing w:val="-4"/>
          <w:sz w:val="25"/>
          <w:szCs w:val="25"/>
        </w:rPr>
        <w:t>tous les comptes bancaires</w:t>
      </w:r>
      <w:r w:rsidRPr="00114E38">
        <w:rPr>
          <w:rFonts w:ascii="Times New Roman" w:hAnsi="Times New Roman" w:cs="Times New Roman"/>
          <w:b/>
          <w:bCs/>
          <w:color w:val="FF0000"/>
          <w:spacing w:val="-4"/>
          <w:sz w:val="25"/>
          <w:szCs w:val="25"/>
        </w:rPr>
        <w:t>, pour la CGT le compte n</w:t>
      </w:r>
      <w:r w:rsidR="00114E38" w:rsidRPr="00114E38">
        <w:rPr>
          <w:rFonts w:ascii="Times New Roman" w:hAnsi="Times New Roman" w:cs="Times New Roman"/>
          <w:b/>
          <w:bCs/>
          <w:color w:val="FF0000"/>
          <w:spacing w:val="-4"/>
          <w:sz w:val="25"/>
          <w:szCs w:val="25"/>
        </w:rPr>
        <w:t>’y</w:t>
      </w:r>
      <w:r w:rsidRPr="00114E38">
        <w:rPr>
          <w:rFonts w:ascii="Times New Roman" w:hAnsi="Times New Roman" w:cs="Times New Roman"/>
          <w:b/>
          <w:bCs/>
          <w:color w:val="FF0000"/>
          <w:spacing w:val="-4"/>
          <w:sz w:val="25"/>
          <w:szCs w:val="25"/>
        </w:rPr>
        <w:t xml:space="preserve"> est pas !</w:t>
      </w:r>
    </w:p>
    <w:p w14:paraId="3D93F435" w14:textId="7F51806F" w:rsidR="007D541E" w:rsidRPr="00B42E9B" w:rsidRDefault="007D541E" w:rsidP="007F0A61">
      <w:pPr>
        <w:spacing w:after="60" w:line="240" w:lineRule="auto"/>
        <w:jc w:val="center"/>
        <w:rPr>
          <w:rFonts w:ascii="Times New Roman" w:hAnsi="Times New Roman" w:cs="Times New Roman"/>
          <w:b/>
          <w:bCs/>
          <w:sz w:val="25"/>
          <w:szCs w:val="25"/>
        </w:rPr>
      </w:pPr>
      <w:r w:rsidRPr="00B42E9B">
        <w:rPr>
          <w:rFonts w:ascii="Times New Roman" w:hAnsi="Times New Roman" w:cs="Times New Roman"/>
          <w:b/>
          <w:bCs/>
          <w:sz w:val="25"/>
          <w:szCs w:val="25"/>
        </w:rPr>
        <w:t>En plein conflit sur les retraites</w:t>
      </w:r>
      <w:r w:rsidR="00FA257F" w:rsidRPr="00B42E9B">
        <w:rPr>
          <w:rFonts w:ascii="Times New Roman" w:hAnsi="Times New Roman" w:cs="Times New Roman"/>
          <w:b/>
          <w:bCs/>
          <w:sz w:val="25"/>
          <w:szCs w:val="25"/>
        </w:rPr>
        <w:t>,</w:t>
      </w:r>
      <w:r w:rsidRPr="00B42E9B">
        <w:rPr>
          <w:rFonts w:ascii="Times New Roman" w:hAnsi="Times New Roman" w:cs="Times New Roman"/>
          <w:b/>
          <w:bCs/>
          <w:sz w:val="25"/>
          <w:szCs w:val="25"/>
        </w:rPr>
        <w:t xml:space="preserve"> </w:t>
      </w:r>
      <w:r w:rsidR="00114E38">
        <w:rPr>
          <w:rFonts w:ascii="Times New Roman" w:hAnsi="Times New Roman" w:cs="Times New Roman"/>
          <w:b/>
          <w:bCs/>
          <w:sz w:val="25"/>
          <w:szCs w:val="25"/>
        </w:rPr>
        <w:t>ces primes permettent à la direction de ne pas cotiser</w:t>
      </w:r>
      <w:r w:rsidRPr="00B42E9B">
        <w:rPr>
          <w:rFonts w:ascii="Times New Roman" w:hAnsi="Times New Roman" w:cs="Times New Roman"/>
          <w:b/>
          <w:bCs/>
          <w:sz w:val="25"/>
          <w:szCs w:val="25"/>
        </w:rPr>
        <w:t xml:space="preserve"> au système solidaire des retraites.</w:t>
      </w:r>
    </w:p>
    <w:p w14:paraId="658AFC6D" w14:textId="34AFF39A" w:rsidR="00114E38" w:rsidRDefault="00114E38" w:rsidP="00B42E9B">
      <w:pPr>
        <w:pBdr>
          <w:top w:val="single" w:sz="18" w:space="1" w:color="FF0000"/>
          <w:left w:val="single" w:sz="18" w:space="4" w:color="FF0000"/>
          <w:bottom w:val="single" w:sz="18" w:space="1" w:color="FF0000"/>
          <w:right w:val="single" w:sz="18" w:space="4" w:color="FF0000"/>
        </w:pBdr>
        <w:shd w:val="clear" w:color="auto" w:fill="FFFF00"/>
        <w:spacing w:after="0" w:line="240" w:lineRule="auto"/>
        <w:jc w:val="center"/>
        <w:rPr>
          <w:rFonts w:ascii="Comic Sans MS" w:hAnsi="Comic Sans MS" w:cs="Times New Roman"/>
          <w:b/>
          <w:color w:val="FF0000"/>
          <w:sz w:val="32"/>
          <w:szCs w:val="32"/>
        </w:rPr>
      </w:pPr>
      <w:r w:rsidRPr="00114E38">
        <w:rPr>
          <w:rFonts w:ascii="Comic Sans MS" w:hAnsi="Comic Sans MS" w:cs="Times New Roman"/>
          <w:b/>
          <w:color w:val="FF0000"/>
          <w:sz w:val="28"/>
          <w:szCs w:val="28"/>
        </w:rPr>
        <w:t>N’attendons pas le 7 mars pour bloquer ceux qui s’enrichissent sur notre dos… Tous ensemble, discutons du rapport de force à mettre en place pour imposer de vivre dignement !</w:t>
      </w:r>
      <w:r>
        <w:rPr>
          <w:rFonts w:ascii="Comic Sans MS" w:hAnsi="Comic Sans MS" w:cs="Times New Roman"/>
          <w:b/>
          <w:color w:val="FF0000"/>
          <w:sz w:val="32"/>
          <w:szCs w:val="32"/>
        </w:rPr>
        <w:br w:type="page"/>
      </w:r>
    </w:p>
    <w:p w14:paraId="71B20572" w14:textId="4394390F" w:rsidR="00B52B00" w:rsidRPr="007F0A61" w:rsidRDefault="00114E38" w:rsidP="007F0A61">
      <w:pPr>
        <w:spacing w:before="120" w:after="0" w:line="240" w:lineRule="auto"/>
        <w:jc w:val="center"/>
        <w:rPr>
          <w:rFonts w:ascii="Times New Roman" w:hAnsi="Times New Roman" w:cs="Times New Roman"/>
          <w:bCs/>
          <w:sz w:val="26"/>
          <w:szCs w:val="26"/>
        </w:rPr>
      </w:pPr>
      <w:r w:rsidRPr="007F0A61">
        <w:rPr>
          <w:rFonts w:ascii="Times New Roman" w:hAnsi="Times New Roman" w:cs="Times New Roman"/>
          <w:b/>
          <w:noProof/>
          <w:sz w:val="26"/>
          <w:szCs w:val="26"/>
        </w:rPr>
        <w:lastRenderedPageBreak/>
        <w:drawing>
          <wp:anchor distT="0" distB="0" distL="114300" distR="114300" simplePos="0" relativeHeight="251661312" behindDoc="1" locked="0" layoutInCell="1" allowOverlap="1" wp14:anchorId="3CA4DA9C" wp14:editId="457AFF34">
            <wp:simplePos x="0" y="0"/>
            <wp:positionH relativeFrom="column">
              <wp:posOffset>734949</wp:posOffset>
            </wp:positionH>
            <wp:positionV relativeFrom="paragraph">
              <wp:posOffset>508</wp:posOffset>
            </wp:positionV>
            <wp:extent cx="5111750" cy="1979295"/>
            <wp:effectExtent l="0" t="0" r="0" b="1905"/>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a:extLst>
                        <a:ext uri="{28A0092B-C50C-407E-A947-70E740481C1C}">
                          <a14:useLocalDpi xmlns:a14="http://schemas.microsoft.com/office/drawing/2010/main" val="0"/>
                        </a:ext>
                      </a:extLst>
                    </a:blip>
                    <a:stretch>
                      <a:fillRect/>
                    </a:stretch>
                  </pic:blipFill>
                  <pic:spPr>
                    <a:xfrm>
                      <a:off x="0" y="0"/>
                      <a:ext cx="5111750" cy="1979295"/>
                    </a:xfrm>
                    <a:prstGeom prst="rect">
                      <a:avLst/>
                    </a:prstGeom>
                  </pic:spPr>
                </pic:pic>
              </a:graphicData>
            </a:graphic>
            <wp14:sizeRelH relativeFrom="margin">
              <wp14:pctWidth>0</wp14:pctWidth>
            </wp14:sizeRelH>
            <wp14:sizeRelV relativeFrom="margin">
              <wp14:pctHeight>0</wp14:pctHeight>
            </wp14:sizeRelV>
          </wp:anchor>
        </w:drawing>
      </w:r>
      <w:r w:rsidR="00B52B00" w:rsidRPr="007F0A61">
        <w:rPr>
          <w:rFonts w:ascii="Times New Roman" w:hAnsi="Times New Roman" w:cs="Times New Roman"/>
          <w:b/>
          <w:sz w:val="26"/>
          <w:szCs w:val="26"/>
        </w:rPr>
        <w:t>Ces montants proviennent des règles de calcul des gros actionnaires !</w:t>
      </w:r>
      <w:r w:rsidR="00B52B00" w:rsidRPr="007F0A61">
        <w:rPr>
          <w:rFonts w:ascii="Times New Roman" w:hAnsi="Times New Roman" w:cs="Times New Roman"/>
          <w:bCs/>
          <w:sz w:val="26"/>
          <w:szCs w:val="26"/>
        </w:rPr>
        <w:t xml:space="preserve"> L’accord intéressement signé par la CFDT, FO, CFE-CGC, CFDT le 28 juin 2022, comme les précédents, ne dit pas</w:t>
      </w:r>
      <w:r w:rsidR="007F0A61" w:rsidRPr="007F0A61">
        <w:rPr>
          <w:rFonts w:ascii="Times New Roman" w:hAnsi="Times New Roman" w:cs="Times New Roman"/>
          <w:bCs/>
          <w:sz w:val="26"/>
          <w:szCs w:val="26"/>
        </w:rPr>
        <w:t xml:space="preserve"> que</w:t>
      </w:r>
      <w:r w:rsidR="00B52B00" w:rsidRPr="007F0A61">
        <w:rPr>
          <w:rFonts w:ascii="Times New Roman" w:hAnsi="Times New Roman" w:cs="Times New Roman"/>
          <w:bCs/>
          <w:sz w:val="26"/>
          <w:szCs w:val="26"/>
        </w:rPr>
        <w:t xml:space="preserve"> si l</w:t>
      </w:r>
      <w:r w:rsidR="007F0A61" w:rsidRPr="007F0A61">
        <w:rPr>
          <w:rFonts w:ascii="Times New Roman" w:hAnsi="Times New Roman" w:cs="Times New Roman"/>
          <w:bCs/>
          <w:sz w:val="26"/>
          <w:szCs w:val="26"/>
        </w:rPr>
        <w:t>es bénéfices doublent l’intéressement doit aussi doubler. Au contraire cet accord devient plus restrictif, avec seulement la zone Europe Elargie comme périmètre pour le calcul des bénéfices (alors que Stellantis fait de l’argent partout dans le monde, exemple aux Etats-Unis).</w:t>
      </w:r>
    </w:p>
    <w:p w14:paraId="0CAA1168" w14:textId="12A93884" w:rsidR="00114E38" w:rsidRPr="00024823" w:rsidRDefault="00114E38" w:rsidP="007F0A61">
      <w:pPr>
        <w:pBdr>
          <w:top w:val="single" w:sz="12" w:space="1" w:color="FF0000" w:shadow="1"/>
          <w:left w:val="single" w:sz="12" w:space="4" w:color="FF0000" w:shadow="1"/>
          <w:bottom w:val="single" w:sz="12" w:space="1" w:color="FF0000" w:shadow="1"/>
          <w:right w:val="single" w:sz="12" w:space="4" w:color="FF0000" w:shadow="1"/>
        </w:pBdr>
        <w:shd w:val="clear" w:color="auto" w:fill="E2EFD9" w:themeFill="accent6" w:themeFillTint="33"/>
        <w:spacing w:before="240" w:after="0" w:line="240" w:lineRule="auto"/>
        <w:jc w:val="center"/>
        <w:rPr>
          <w:rFonts w:ascii="Times New Roman" w:hAnsi="Times New Roman" w:cs="Times New Roman"/>
          <w:bCs/>
          <w:sz w:val="32"/>
          <w:szCs w:val="32"/>
        </w:rPr>
      </w:pPr>
      <w:r w:rsidRPr="007F0A61">
        <w:rPr>
          <w:rFonts w:ascii="Times New Roman" w:hAnsi="Times New Roman" w:cs="Times New Roman"/>
          <w:b/>
          <w:sz w:val="32"/>
          <w:szCs w:val="32"/>
        </w:rPr>
        <w:t>2022</w:t>
      </w:r>
      <w:r w:rsidR="00024823" w:rsidRPr="007F0A61">
        <w:rPr>
          <w:rFonts w:ascii="Times New Roman" w:hAnsi="Times New Roman" w:cs="Times New Roman"/>
          <w:b/>
          <w:sz w:val="32"/>
          <w:szCs w:val="32"/>
        </w:rPr>
        <w:t xml:space="preserve"> </w:t>
      </w:r>
      <w:r w:rsidRPr="007F0A61">
        <w:rPr>
          <w:rFonts w:ascii="Times New Roman" w:hAnsi="Times New Roman" w:cs="Times New Roman"/>
          <w:b/>
          <w:sz w:val="32"/>
          <w:szCs w:val="32"/>
        </w:rPr>
        <w:t xml:space="preserve">: </w:t>
      </w:r>
      <w:r w:rsidRPr="00024823">
        <w:rPr>
          <w:rFonts w:ascii="Times New Roman" w:hAnsi="Times New Roman" w:cs="Times New Roman"/>
          <w:bCs/>
          <w:sz w:val="32"/>
          <w:szCs w:val="32"/>
        </w:rPr>
        <w:t xml:space="preserve">Bénéfices de </w:t>
      </w:r>
      <w:r w:rsidRPr="00024823">
        <w:rPr>
          <w:rFonts w:ascii="Times New Roman" w:hAnsi="Times New Roman" w:cs="Times New Roman"/>
          <w:b/>
          <w:sz w:val="32"/>
          <w:szCs w:val="32"/>
        </w:rPr>
        <w:t>13,4 milliards d’€</w:t>
      </w:r>
      <w:r w:rsidRPr="00024823">
        <w:rPr>
          <w:rFonts w:ascii="Times New Roman" w:hAnsi="Times New Roman" w:cs="Times New Roman"/>
          <w:bCs/>
          <w:sz w:val="32"/>
          <w:szCs w:val="32"/>
        </w:rPr>
        <w:t>, inté</w:t>
      </w:r>
      <w:r w:rsidR="00024823" w:rsidRPr="00024823">
        <w:rPr>
          <w:rFonts w:ascii="Times New Roman" w:hAnsi="Times New Roman" w:cs="Times New Roman"/>
          <w:bCs/>
          <w:sz w:val="32"/>
          <w:szCs w:val="32"/>
        </w:rPr>
        <w:t xml:space="preserve">ressement de </w:t>
      </w:r>
      <w:r w:rsidR="00024823" w:rsidRPr="00024823">
        <w:rPr>
          <w:rFonts w:ascii="Times New Roman" w:hAnsi="Times New Roman" w:cs="Times New Roman"/>
          <w:b/>
          <w:sz w:val="32"/>
          <w:szCs w:val="32"/>
        </w:rPr>
        <w:t>3600€ Net</w:t>
      </w:r>
    </w:p>
    <w:p w14:paraId="72595E5F" w14:textId="558618AB" w:rsidR="00024823" w:rsidRPr="00024823" w:rsidRDefault="007F0A61" w:rsidP="007F0A61">
      <w:pPr>
        <w:pBdr>
          <w:top w:val="single" w:sz="12" w:space="1" w:color="FF0000" w:shadow="1"/>
          <w:left w:val="single" w:sz="12" w:space="4" w:color="FF0000" w:shadow="1"/>
          <w:bottom w:val="single" w:sz="12" w:space="1" w:color="FF0000" w:shadow="1"/>
          <w:right w:val="single" w:sz="12" w:space="4" w:color="FF0000" w:shadow="1"/>
        </w:pBdr>
        <w:shd w:val="clear" w:color="auto" w:fill="E2EFD9" w:themeFill="accent6" w:themeFillTint="33"/>
        <w:spacing w:after="0" w:line="240" w:lineRule="auto"/>
        <w:jc w:val="center"/>
        <w:rPr>
          <w:rFonts w:ascii="Times New Roman" w:hAnsi="Times New Roman" w:cs="Times New Roman"/>
          <w:bCs/>
          <w:sz w:val="32"/>
          <w:szCs w:val="32"/>
        </w:rPr>
      </w:pPr>
      <w:r w:rsidRPr="00024823">
        <w:rPr>
          <w:rFonts w:ascii="Times New Roman" w:hAnsi="Times New Roman" w:cs="Times New Roman"/>
          <w:bCs/>
          <w:noProof/>
          <w:sz w:val="32"/>
          <w:szCs w:val="32"/>
        </w:rPr>
        <w:drawing>
          <wp:anchor distT="0" distB="0" distL="114300" distR="114300" simplePos="0" relativeHeight="251660288" behindDoc="0" locked="0" layoutInCell="1" allowOverlap="1" wp14:anchorId="764DAA92" wp14:editId="5A2838F2">
            <wp:simplePos x="0" y="0"/>
            <wp:positionH relativeFrom="column">
              <wp:posOffset>4748149</wp:posOffset>
            </wp:positionH>
            <wp:positionV relativeFrom="paragraph">
              <wp:posOffset>32512</wp:posOffset>
            </wp:positionV>
            <wp:extent cx="182880" cy="170815"/>
            <wp:effectExtent l="0" t="0" r="7620" b="63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70815"/>
                    </a:xfrm>
                    <a:prstGeom prst="rect">
                      <a:avLst/>
                    </a:prstGeom>
                    <a:noFill/>
                  </pic:spPr>
                </pic:pic>
              </a:graphicData>
            </a:graphic>
          </wp:anchor>
        </w:drawing>
      </w:r>
      <w:r w:rsidRPr="00024823">
        <w:rPr>
          <w:rFonts w:ascii="Times New Roman" w:hAnsi="Times New Roman" w:cs="Times New Roman"/>
          <w:bCs/>
          <w:noProof/>
          <w:sz w:val="32"/>
          <w:szCs w:val="32"/>
        </w:rPr>
        <mc:AlternateContent>
          <mc:Choice Requires="wps">
            <w:drawing>
              <wp:anchor distT="0" distB="0" distL="114300" distR="114300" simplePos="0" relativeHeight="251659264" behindDoc="0" locked="0" layoutInCell="1" allowOverlap="1" wp14:anchorId="094D60CF" wp14:editId="1E261CB6">
                <wp:simplePos x="0" y="0"/>
                <wp:positionH relativeFrom="column">
                  <wp:posOffset>2082673</wp:posOffset>
                </wp:positionH>
                <wp:positionV relativeFrom="paragraph">
                  <wp:posOffset>50165</wp:posOffset>
                </wp:positionV>
                <wp:extent cx="146304" cy="150876"/>
                <wp:effectExtent l="19050" t="0" r="25400" b="40005"/>
                <wp:wrapNone/>
                <wp:docPr id="3" name="Flèche : bas 3"/>
                <wp:cNvGraphicFramePr/>
                <a:graphic xmlns:a="http://schemas.openxmlformats.org/drawingml/2006/main">
                  <a:graphicData uri="http://schemas.microsoft.com/office/word/2010/wordprocessingShape">
                    <wps:wsp>
                      <wps:cNvSpPr/>
                      <wps:spPr>
                        <a:xfrm>
                          <a:off x="0" y="0"/>
                          <a:ext cx="146304" cy="150876"/>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A48B7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3" o:spid="_x0000_s1026" type="#_x0000_t67" style="position:absolute;margin-left:164pt;margin-top:3.95pt;width:11.5pt;height:11.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" adj="11127" fillcolor="red" strokecolor="red" strokeweight="1pt"/>
            </w:pict>
          </mc:Fallback>
        </mc:AlternateContent>
      </w:r>
    </w:p>
    <w:p w14:paraId="7A3C558F" w14:textId="3F9C1C37" w:rsidR="00024823" w:rsidRPr="00024823" w:rsidRDefault="00024823" w:rsidP="007F0A61">
      <w:pPr>
        <w:pBdr>
          <w:top w:val="single" w:sz="12" w:space="1" w:color="FF0000" w:shadow="1"/>
          <w:left w:val="single" w:sz="12" w:space="4" w:color="FF0000" w:shadow="1"/>
          <w:bottom w:val="single" w:sz="12" w:space="1" w:color="FF0000" w:shadow="1"/>
          <w:right w:val="single" w:sz="12" w:space="4" w:color="FF0000" w:shadow="1"/>
        </w:pBdr>
        <w:shd w:val="clear" w:color="auto" w:fill="E2EFD9" w:themeFill="accent6" w:themeFillTint="33"/>
        <w:spacing w:after="0" w:line="240" w:lineRule="auto"/>
        <w:jc w:val="center"/>
        <w:rPr>
          <w:rFonts w:ascii="Times New Roman" w:hAnsi="Times New Roman" w:cs="Times New Roman"/>
          <w:b/>
          <w:sz w:val="32"/>
          <w:szCs w:val="32"/>
        </w:rPr>
      </w:pPr>
      <w:r w:rsidRPr="00B52B00">
        <w:rPr>
          <w:rFonts w:ascii="Times New Roman" w:hAnsi="Times New Roman" w:cs="Times New Roman"/>
          <w:b/>
          <w:color w:val="2E13F5"/>
          <w:sz w:val="32"/>
          <w:szCs w:val="32"/>
        </w:rPr>
        <w:t>+26%</w:t>
      </w:r>
      <w:r w:rsidRPr="00024823">
        <w:rPr>
          <w:rFonts w:ascii="Times New Roman" w:hAnsi="Times New Roman" w:cs="Times New Roman"/>
          <w:b/>
          <w:sz w:val="32"/>
          <w:szCs w:val="32"/>
        </w:rPr>
        <w:tab/>
      </w:r>
      <w:r w:rsidRPr="00024823">
        <w:rPr>
          <w:rFonts w:ascii="Times New Roman" w:hAnsi="Times New Roman" w:cs="Times New Roman"/>
          <w:b/>
          <w:sz w:val="32"/>
          <w:szCs w:val="32"/>
        </w:rPr>
        <w:tab/>
      </w:r>
      <w:r w:rsidRPr="00024823">
        <w:rPr>
          <w:rFonts w:ascii="Times New Roman" w:hAnsi="Times New Roman" w:cs="Times New Roman"/>
          <w:b/>
          <w:sz w:val="32"/>
          <w:szCs w:val="32"/>
        </w:rPr>
        <w:tab/>
      </w:r>
      <w:r w:rsidRPr="00024823">
        <w:rPr>
          <w:rFonts w:ascii="Times New Roman" w:hAnsi="Times New Roman" w:cs="Times New Roman"/>
          <w:b/>
          <w:sz w:val="32"/>
          <w:szCs w:val="32"/>
        </w:rPr>
        <w:tab/>
      </w:r>
      <w:r w:rsidRPr="00024823">
        <w:rPr>
          <w:rFonts w:ascii="Times New Roman" w:hAnsi="Times New Roman" w:cs="Times New Roman"/>
          <w:b/>
          <w:sz w:val="32"/>
          <w:szCs w:val="32"/>
        </w:rPr>
        <w:tab/>
      </w:r>
      <w:r w:rsidRPr="00B52B00">
        <w:rPr>
          <w:rFonts w:ascii="Times New Roman" w:hAnsi="Times New Roman" w:cs="Times New Roman"/>
          <w:b/>
          <w:color w:val="FF0000"/>
          <w:sz w:val="32"/>
          <w:szCs w:val="32"/>
        </w:rPr>
        <w:t>+7,5%</w:t>
      </w:r>
    </w:p>
    <w:p w14:paraId="6B12B9EC" w14:textId="24D6FAD8" w:rsidR="00114E38" w:rsidRPr="00024823" w:rsidRDefault="00024823" w:rsidP="007F0A61">
      <w:pPr>
        <w:pBdr>
          <w:top w:val="single" w:sz="12" w:space="1" w:color="FF0000" w:shadow="1"/>
          <w:left w:val="single" w:sz="12" w:space="4" w:color="FF0000" w:shadow="1"/>
          <w:bottom w:val="single" w:sz="12" w:space="1" w:color="FF0000" w:shadow="1"/>
          <w:right w:val="single" w:sz="12" w:space="4" w:color="FF0000" w:shadow="1"/>
        </w:pBdr>
        <w:shd w:val="clear" w:color="auto" w:fill="E2EFD9" w:themeFill="accent6" w:themeFillTint="33"/>
        <w:spacing w:after="0" w:line="240" w:lineRule="auto"/>
        <w:jc w:val="center"/>
        <w:rPr>
          <w:rFonts w:ascii="Times New Roman" w:hAnsi="Times New Roman" w:cs="Times New Roman"/>
          <w:b/>
          <w:sz w:val="32"/>
          <w:szCs w:val="32"/>
        </w:rPr>
      </w:pPr>
      <w:r w:rsidRPr="007F0A61">
        <w:rPr>
          <w:rFonts w:ascii="Times New Roman" w:hAnsi="Times New Roman" w:cs="Times New Roman"/>
          <w:b/>
          <w:sz w:val="32"/>
          <w:szCs w:val="32"/>
        </w:rPr>
        <w:t>2023 :</w:t>
      </w:r>
      <w:r w:rsidRPr="00024823">
        <w:rPr>
          <w:rFonts w:ascii="Times New Roman" w:hAnsi="Times New Roman" w:cs="Times New Roman"/>
          <w:bCs/>
          <w:sz w:val="32"/>
          <w:szCs w:val="32"/>
        </w:rPr>
        <w:t xml:space="preserve"> Bénéfice</w:t>
      </w:r>
      <w:r>
        <w:rPr>
          <w:rFonts w:ascii="Times New Roman" w:hAnsi="Times New Roman" w:cs="Times New Roman"/>
          <w:bCs/>
          <w:sz w:val="32"/>
          <w:szCs w:val="32"/>
        </w:rPr>
        <w:t>s</w:t>
      </w:r>
      <w:r w:rsidRPr="00024823">
        <w:rPr>
          <w:rFonts w:ascii="Times New Roman" w:hAnsi="Times New Roman" w:cs="Times New Roman"/>
          <w:bCs/>
          <w:sz w:val="32"/>
          <w:szCs w:val="32"/>
        </w:rPr>
        <w:t xml:space="preserve"> de </w:t>
      </w:r>
      <w:r w:rsidRPr="00024823">
        <w:rPr>
          <w:rFonts w:ascii="Times New Roman" w:hAnsi="Times New Roman" w:cs="Times New Roman"/>
          <w:b/>
          <w:sz w:val="32"/>
          <w:szCs w:val="32"/>
        </w:rPr>
        <w:t>16,8 milliards d’€,</w:t>
      </w:r>
      <w:r w:rsidRPr="00024823">
        <w:rPr>
          <w:rFonts w:ascii="Times New Roman" w:hAnsi="Times New Roman" w:cs="Times New Roman"/>
          <w:bCs/>
          <w:sz w:val="32"/>
          <w:szCs w:val="32"/>
        </w:rPr>
        <w:t xml:space="preserve"> intéressement de </w:t>
      </w:r>
      <w:r w:rsidRPr="00024823">
        <w:rPr>
          <w:rFonts w:ascii="Times New Roman" w:hAnsi="Times New Roman" w:cs="Times New Roman"/>
          <w:b/>
          <w:sz w:val="32"/>
          <w:szCs w:val="32"/>
        </w:rPr>
        <w:t>3870€ Net</w:t>
      </w:r>
    </w:p>
    <w:sectPr w:rsidR="00114E38" w:rsidRPr="00024823" w:rsidSect="00B42E9B">
      <w:headerReference w:type="default" r:id="rId10"/>
      <w:footerReference w:type="default" r:id="rId11"/>
      <w:pgSz w:w="11906" w:h="8391" w:orient="landscape" w:code="11"/>
      <w:pgMar w:top="426" w:right="566" w:bottom="709" w:left="426" w:header="284" w:footer="2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9D9ED" w14:textId="77777777" w:rsidR="00DB68E0" w:rsidRDefault="00DB68E0" w:rsidP="00FB3E2F">
      <w:pPr>
        <w:spacing w:after="0" w:line="240" w:lineRule="auto"/>
      </w:pPr>
      <w:r>
        <w:separator/>
      </w:r>
    </w:p>
  </w:endnote>
  <w:endnote w:type="continuationSeparator" w:id="0">
    <w:p w14:paraId="7B56D9DB" w14:textId="77777777" w:rsidR="00DB68E0" w:rsidRDefault="00DB68E0" w:rsidP="00FB3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577F" w14:textId="77777777" w:rsidR="00FB3E2F" w:rsidRPr="00FA257F" w:rsidRDefault="00FB3E2F" w:rsidP="00FB3E2F">
    <w:pPr>
      <w:pStyle w:val="Pieddepage"/>
      <w:pBdr>
        <w:top w:val="single" w:sz="12" w:space="2" w:color="FF0000"/>
      </w:pBdr>
      <w:tabs>
        <w:tab w:val="clear" w:pos="9072"/>
      </w:tabs>
      <w:spacing w:before="40"/>
      <w:jc w:val="center"/>
      <w:rPr>
        <w:rFonts w:ascii="Times New Roman" w:hAnsi="Times New Roman"/>
        <w:i/>
        <w:iCs/>
        <w:sz w:val="20"/>
        <w:szCs w:val="20"/>
      </w:rPr>
    </w:pPr>
    <w:r w:rsidRPr="00FA257F">
      <w:rPr>
        <w:rFonts w:ascii="Times New Roman" w:hAnsi="Times New Roman"/>
        <w:i/>
        <w:iCs/>
        <w:sz w:val="20"/>
        <w:szCs w:val="20"/>
      </w:rPr>
      <w:t xml:space="preserve">CGT du Site de Sochaux : PEUGEOT, VIGS, STPI, DERICHEBOURG, SIEDOUBS     </w:t>
    </w:r>
    <w:r w:rsidRPr="00FA257F">
      <w:rPr>
        <w:rFonts w:ascii="Times New Roman" w:hAnsi="Times New Roman"/>
        <w:i/>
        <w:iCs/>
        <w:sz w:val="20"/>
        <w:szCs w:val="20"/>
      </w:rPr>
      <w:sym w:font="Wingdings 2" w:char="F027"/>
    </w:r>
    <w:r w:rsidRPr="00FA257F">
      <w:rPr>
        <w:rFonts w:ascii="Times New Roman" w:hAnsi="Times New Roman"/>
        <w:i/>
        <w:iCs/>
        <w:sz w:val="20"/>
        <w:szCs w:val="20"/>
      </w:rPr>
      <w:t xml:space="preserve"> : 03 81 31 29 77      </w:t>
    </w:r>
  </w:p>
  <w:p w14:paraId="1158C53E" w14:textId="7B258FE8" w:rsidR="00FB3E2F" w:rsidRPr="00FA257F" w:rsidRDefault="00FB3E2F" w:rsidP="00FB3E2F">
    <w:pPr>
      <w:pStyle w:val="Pieddepage"/>
      <w:tabs>
        <w:tab w:val="clear" w:pos="9072"/>
      </w:tabs>
      <w:spacing w:before="40"/>
      <w:jc w:val="center"/>
      <w:rPr>
        <w:i/>
        <w:iCs/>
        <w:sz w:val="20"/>
        <w:szCs w:val="20"/>
      </w:rPr>
    </w:pPr>
    <w:r w:rsidRPr="00FA257F">
      <w:rPr>
        <w:rFonts w:ascii="Times New Roman" w:hAnsi="Times New Roman"/>
        <w:i/>
        <w:iCs/>
        <w:sz w:val="20"/>
        <w:szCs w:val="20"/>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2A462" w14:textId="77777777" w:rsidR="00DB68E0" w:rsidRDefault="00DB68E0" w:rsidP="00FB3E2F">
      <w:pPr>
        <w:spacing w:after="0" w:line="240" w:lineRule="auto"/>
      </w:pPr>
      <w:r>
        <w:separator/>
      </w:r>
    </w:p>
  </w:footnote>
  <w:footnote w:type="continuationSeparator" w:id="0">
    <w:p w14:paraId="5F53AF2B" w14:textId="77777777" w:rsidR="00DB68E0" w:rsidRDefault="00DB68E0" w:rsidP="00FB3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6DF6E" w14:textId="0DD062BC" w:rsidR="005643FE" w:rsidRPr="005643FE" w:rsidRDefault="005643FE" w:rsidP="005643FE">
    <w:pPr>
      <w:ind w:left="142"/>
      <w:jc w:val="center"/>
    </w:pPr>
    <w:r w:rsidRPr="00FB3E2F">
      <w:rPr>
        <w:rFonts w:ascii="Times New Roman" w:hAnsi="Times New Roman" w:cs="Times New Roman"/>
        <w:i/>
        <w:iCs/>
      </w:rPr>
      <w:t>Information CSE aux salariés</w:t>
    </w:r>
    <w:r>
      <w:rPr>
        <w:rFonts w:ascii="Times New Roman" w:hAnsi="Times New Roman" w:cs="Times New Roman"/>
        <w:i/>
        <w:iCs/>
      </w:rPr>
      <w:t xml:space="preserve"> – </w:t>
    </w:r>
    <w:r w:rsidR="00FA257F">
      <w:rPr>
        <w:rFonts w:ascii="Times New Roman" w:hAnsi="Times New Roman" w:cs="Times New Roman"/>
        <w:i/>
        <w:iCs/>
      </w:rPr>
      <w:t>février</w:t>
    </w:r>
    <w:r>
      <w:rPr>
        <w:rFonts w:ascii="Times New Roman" w:hAnsi="Times New Roman" w:cs="Times New Roman"/>
        <w:i/>
        <w:iCs/>
      </w:rPr>
      <w:t xml:space="preserve"> 202</w:t>
    </w:r>
    <w:r w:rsidR="007D541E">
      <w:rPr>
        <w:rFonts w:ascii="Times New Roman" w:hAnsi="Times New Roman" w:cs="Times New Roman"/>
        <w:i/>
        <w:iC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94A80"/>
    <w:multiLevelType w:val="hybridMultilevel"/>
    <w:tmpl w:val="CDC804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7A27E7"/>
    <w:multiLevelType w:val="hybridMultilevel"/>
    <w:tmpl w:val="F0EAEE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CB0AB6"/>
    <w:multiLevelType w:val="hybridMultilevel"/>
    <w:tmpl w:val="274A92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DE6C15"/>
    <w:multiLevelType w:val="hybridMultilevel"/>
    <w:tmpl w:val="3A74BF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5D7E88"/>
    <w:multiLevelType w:val="hybridMultilevel"/>
    <w:tmpl w:val="3A7627A4"/>
    <w:lvl w:ilvl="0" w:tplc="F1EC699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A436604"/>
    <w:multiLevelType w:val="hybridMultilevel"/>
    <w:tmpl w:val="D39EF328"/>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E510B4"/>
    <w:multiLevelType w:val="hybridMultilevel"/>
    <w:tmpl w:val="FDE83C52"/>
    <w:lvl w:ilvl="0" w:tplc="C158D8D4">
      <w:start w:val="1"/>
      <w:numFmt w:val="bullet"/>
      <w:lvlText w:val="➥"/>
      <w:lvlJc w:val="left"/>
      <w:pPr>
        <w:ind w:left="720" w:hanging="360"/>
      </w:pPr>
      <w:rPr>
        <w:rFonts w:ascii="Segoe UI Symbol" w:hAnsi="Segoe UI 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B3E3DF4"/>
    <w:multiLevelType w:val="hybridMultilevel"/>
    <w:tmpl w:val="E43C845A"/>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16cid:durableId="448017102">
    <w:abstractNumId w:val="7"/>
  </w:num>
  <w:num w:numId="2" w16cid:durableId="2091459039">
    <w:abstractNumId w:val="0"/>
  </w:num>
  <w:num w:numId="3" w16cid:durableId="472916960">
    <w:abstractNumId w:val="4"/>
  </w:num>
  <w:num w:numId="4" w16cid:durableId="1985114288">
    <w:abstractNumId w:val="5"/>
  </w:num>
  <w:num w:numId="5" w16cid:durableId="847712096">
    <w:abstractNumId w:val="1"/>
  </w:num>
  <w:num w:numId="6" w16cid:durableId="514076255">
    <w:abstractNumId w:val="2"/>
  </w:num>
  <w:num w:numId="7" w16cid:durableId="1497646545">
    <w:abstractNumId w:val="3"/>
  </w:num>
  <w:num w:numId="8" w16cid:durableId="2084945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E2F"/>
    <w:rsid w:val="00024823"/>
    <w:rsid w:val="0003216B"/>
    <w:rsid w:val="00114E38"/>
    <w:rsid w:val="002D3FC5"/>
    <w:rsid w:val="003D189F"/>
    <w:rsid w:val="003E68FC"/>
    <w:rsid w:val="00513AC7"/>
    <w:rsid w:val="005232D9"/>
    <w:rsid w:val="005464AE"/>
    <w:rsid w:val="005643FE"/>
    <w:rsid w:val="00595800"/>
    <w:rsid w:val="006A73EA"/>
    <w:rsid w:val="00700845"/>
    <w:rsid w:val="00754FCF"/>
    <w:rsid w:val="007701F8"/>
    <w:rsid w:val="007A7EC8"/>
    <w:rsid w:val="007D541E"/>
    <w:rsid w:val="007F0A61"/>
    <w:rsid w:val="008C78AC"/>
    <w:rsid w:val="008F2DB7"/>
    <w:rsid w:val="0094142D"/>
    <w:rsid w:val="009A69ED"/>
    <w:rsid w:val="00A15043"/>
    <w:rsid w:val="00AA2CA5"/>
    <w:rsid w:val="00B035E5"/>
    <w:rsid w:val="00B0529C"/>
    <w:rsid w:val="00B31079"/>
    <w:rsid w:val="00B42E9B"/>
    <w:rsid w:val="00B52B00"/>
    <w:rsid w:val="00B75B04"/>
    <w:rsid w:val="00BE7398"/>
    <w:rsid w:val="00C90276"/>
    <w:rsid w:val="00CD2E65"/>
    <w:rsid w:val="00CF658F"/>
    <w:rsid w:val="00DB1E33"/>
    <w:rsid w:val="00DB68E0"/>
    <w:rsid w:val="00E87079"/>
    <w:rsid w:val="00EB4CE3"/>
    <w:rsid w:val="00F57D1E"/>
    <w:rsid w:val="00FA257F"/>
    <w:rsid w:val="00FB3E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1CC52"/>
  <w15:chartTrackingRefBased/>
  <w15:docId w15:val="{3139BC60-DDCC-4F79-8622-54CEC672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4A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3E2F"/>
    <w:pPr>
      <w:tabs>
        <w:tab w:val="center" w:pos="4536"/>
        <w:tab w:val="right" w:pos="9072"/>
      </w:tabs>
      <w:spacing w:after="0" w:line="240" w:lineRule="auto"/>
    </w:pPr>
  </w:style>
  <w:style w:type="character" w:customStyle="1" w:styleId="En-tteCar">
    <w:name w:val="En-tête Car"/>
    <w:basedOn w:val="Policepardfaut"/>
    <w:link w:val="En-tte"/>
    <w:uiPriority w:val="99"/>
    <w:rsid w:val="00FB3E2F"/>
  </w:style>
  <w:style w:type="paragraph" w:styleId="Pieddepage">
    <w:name w:val="footer"/>
    <w:basedOn w:val="Normal"/>
    <w:link w:val="PieddepageCar"/>
    <w:uiPriority w:val="99"/>
    <w:unhideWhenUsed/>
    <w:rsid w:val="00FB3E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3E2F"/>
  </w:style>
  <w:style w:type="paragraph" w:styleId="Paragraphedeliste">
    <w:name w:val="List Paragraph"/>
    <w:basedOn w:val="Normal"/>
    <w:uiPriority w:val="34"/>
    <w:qFormat/>
    <w:rsid w:val="00DB1E33"/>
    <w:pPr>
      <w:ind w:left="720"/>
      <w:contextualSpacing/>
    </w:pPr>
  </w:style>
  <w:style w:type="character" w:styleId="Lienhypertexte">
    <w:name w:val="Hyperlink"/>
    <w:basedOn w:val="Policepardfaut"/>
    <w:uiPriority w:val="99"/>
    <w:unhideWhenUsed/>
    <w:rsid w:val="007A7EC8"/>
    <w:rPr>
      <w:color w:val="0563C1" w:themeColor="hyperlink"/>
      <w:u w:val="single"/>
    </w:rPr>
  </w:style>
  <w:style w:type="character" w:customStyle="1" w:styleId="Mentionnonrsolue1">
    <w:name w:val="Mention non résolue1"/>
    <w:basedOn w:val="Policepardfaut"/>
    <w:uiPriority w:val="99"/>
    <w:semiHidden/>
    <w:unhideWhenUsed/>
    <w:rsid w:val="007A7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298</Words>
  <Characters>1639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AURORE BOUSSARD - U188379</dc:creator>
  <cp:keywords/>
  <dc:description/>
  <cp:lastModifiedBy>AURORE BOUSSARD</cp:lastModifiedBy>
  <cp:revision>3</cp:revision>
  <dcterms:created xsi:type="dcterms:W3CDTF">2023-02-22T09:33:00Z</dcterms:created>
  <dcterms:modified xsi:type="dcterms:W3CDTF">2023-02-23T07:39:00Z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etDate">
    <vt:lpwstr>2021-09-22T13:04:39Z</vt:lpwstr>
  </property>
  <property fmtid="{D5CDD505-2E9C-101B-9397-08002B2CF9AE}" pid="4" name="MSIP_Label_2fd53d93-3f4c-4b90-b511-bd6bdbb4fba9_Method">
    <vt:lpwstr>Standard</vt:lpwstr>
  </property>
  <property fmtid="{D5CDD505-2E9C-101B-9397-08002B2CF9AE}" pid="5" name="MSIP_Label_2fd53d93-3f4c-4b90-b511-bd6bdbb4fba9_Name">
    <vt:lpwstr>2fd53d93-3f4c-4b90-b511-bd6bdbb4fba9</vt:lpwstr>
  </property>
  <property fmtid="{D5CDD505-2E9C-101B-9397-08002B2CF9AE}" pid="6" name="MSIP_Label_2fd53d93-3f4c-4b90-b511-bd6bdbb4fba9_SiteId">
    <vt:lpwstr>d852d5cd-724c-4128-8812-ffa5db3f8507</vt:lpwstr>
  </property>
  <property fmtid="{D5CDD505-2E9C-101B-9397-08002B2CF9AE}" pid="7" name="MSIP_Label_2fd53d93-3f4c-4b90-b511-bd6bdbb4fba9_ActionId">
    <vt:lpwstr>c0c6ed8a-3f63-4866-a6ac-6e568e3f560a</vt:lpwstr>
  </property>
  <property fmtid="{D5CDD505-2E9C-101B-9397-08002B2CF9AE}" pid="8" name="MSIP_Label_2fd53d93-3f4c-4b90-b511-bd6bdbb4fba9_ContentBits">
    <vt:lpwstr>0</vt:lpwstr>
  </property>
</Properties>
</file>