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D128" w14:textId="08D68D8D" w:rsidR="00512F50" w:rsidRPr="004E6462" w:rsidRDefault="00022F76" w:rsidP="008547BE">
      <w:pPr>
        <w:spacing w:after="0" w:line="240" w:lineRule="auto"/>
        <w:ind w:left="226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E6462">
        <w:rPr>
          <w:rFonts w:ascii="Times New Roman" w:hAnsi="Times New Roman" w:cs="Times New Roman"/>
          <w:b/>
          <w:i/>
          <w:iCs/>
          <w:noProof/>
          <w:sz w:val="44"/>
          <w:szCs w:val="44"/>
          <w:lang w:eastAsia="fr-FR"/>
        </w:rPr>
        <w:drawing>
          <wp:anchor distT="0" distB="0" distL="114300" distR="114300" simplePos="0" relativeHeight="251655680" behindDoc="0" locked="0" layoutInCell="1" allowOverlap="1" wp14:anchorId="519EF44E" wp14:editId="5A0F34B1">
            <wp:simplePos x="0" y="0"/>
            <wp:positionH relativeFrom="column">
              <wp:posOffset>-72390</wp:posOffset>
            </wp:positionH>
            <wp:positionV relativeFrom="paragraph">
              <wp:posOffset>-21759</wp:posOffset>
            </wp:positionV>
            <wp:extent cx="847581" cy="978876"/>
            <wp:effectExtent l="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ite de Sochaux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581" cy="978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05D5" w:rsidRPr="004E6462">
        <w:rPr>
          <w:rFonts w:ascii="Times New Roman" w:hAnsi="Times New Roman" w:cs="Times New Roman"/>
          <w:b/>
          <w:i/>
          <w:iCs/>
          <w:sz w:val="24"/>
          <w:szCs w:val="24"/>
        </w:rPr>
        <w:t>S</w:t>
      </w:r>
      <w:r w:rsidR="00F62663" w:rsidRPr="004E64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023A8">
        <w:rPr>
          <w:rFonts w:ascii="Times New Roman" w:hAnsi="Times New Roman" w:cs="Times New Roman"/>
          <w:b/>
          <w:i/>
          <w:iCs/>
          <w:sz w:val="24"/>
          <w:szCs w:val="24"/>
        </w:rPr>
        <w:t>02</w:t>
      </w:r>
      <w:r w:rsidR="008F733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512F50" w:rsidRPr="004E6462">
        <w:rPr>
          <w:rFonts w:ascii="Times New Roman" w:hAnsi="Times New Roman" w:cs="Times New Roman"/>
          <w:b/>
          <w:i/>
          <w:iCs/>
          <w:sz w:val="24"/>
          <w:szCs w:val="24"/>
        </w:rPr>
        <w:t>Information</w:t>
      </w:r>
      <w:r w:rsidR="002C05D5" w:rsidRPr="004E64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aux salariés, des élus CGT au CSE</w:t>
      </w:r>
    </w:p>
    <w:p w14:paraId="1C27710C" w14:textId="71DFAB1E" w:rsidR="00C9142B" w:rsidRPr="00995B7D" w:rsidRDefault="007E6F7B" w:rsidP="00995B7D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after="240" w:line="240" w:lineRule="auto"/>
        <w:ind w:left="1418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995B7D">
        <w:rPr>
          <w:rFonts w:ascii="Comic Sans MS" w:hAnsi="Comic Sans MS" w:cs="Times New Roman"/>
          <w:b/>
          <w:color w:val="FF0000"/>
          <w:sz w:val="40"/>
          <w:szCs w:val="40"/>
        </w:rPr>
        <w:t xml:space="preserve">En 2022 </w:t>
      </w:r>
      <w:r w:rsidR="00C06B3E" w:rsidRPr="00995B7D">
        <w:rPr>
          <w:rFonts w:ascii="Comic Sans MS" w:hAnsi="Comic Sans MS" w:cs="Times New Roman"/>
          <w:b/>
          <w:color w:val="FF0000"/>
          <w:sz w:val="40"/>
          <w:szCs w:val="40"/>
        </w:rPr>
        <w:t xml:space="preserve">contre les attaques de Stellantis et du gouvernement, </w:t>
      </w:r>
      <w:r w:rsidRPr="00995B7D">
        <w:rPr>
          <w:rFonts w:ascii="Comic Sans MS" w:hAnsi="Comic Sans MS" w:cs="Times New Roman"/>
          <w:b/>
          <w:color w:val="FF0000"/>
          <w:sz w:val="40"/>
          <w:szCs w:val="40"/>
        </w:rPr>
        <w:t>soyons unis et solidaires !</w:t>
      </w:r>
    </w:p>
    <w:p w14:paraId="010EE2F7" w14:textId="46A7AF4B" w:rsidR="00775709" w:rsidRPr="0009619B" w:rsidRDefault="008C4662" w:rsidP="00F65DD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bookmarkStart w:id="0" w:name="_Hlk84250542"/>
      <w:r w:rsidRPr="007D352F">
        <w:rPr>
          <w:rFonts w:ascii="Times New Roman" w:hAnsi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E04BAAC" wp14:editId="6F487419">
            <wp:simplePos x="0" y="0"/>
            <wp:positionH relativeFrom="column">
              <wp:posOffset>-12700</wp:posOffset>
            </wp:positionH>
            <wp:positionV relativeFrom="paragraph">
              <wp:posOffset>378460</wp:posOffset>
            </wp:positionV>
            <wp:extent cx="1506855" cy="1695450"/>
            <wp:effectExtent l="0" t="0" r="0" b="0"/>
            <wp:wrapTight wrapText="bothSides">
              <wp:wrapPolygon edited="0">
                <wp:start x="0" y="0"/>
                <wp:lineTo x="0" y="21357"/>
                <wp:lineTo x="21300" y="21357"/>
                <wp:lineTo x="2130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F3A">
        <w:rPr>
          <w:rFonts w:ascii="Comic Sans MS" w:hAnsi="Comic Sans MS"/>
          <w:b/>
          <w:bCs/>
          <w:color w:val="FF0000"/>
          <w:sz w:val="32"/>
          <w:szCs w:val="32"/>
        </w:rPr>
        <w:t>Meilleurs vœu</w:t>
      </w:r>
      <w:r w:rsidR="008E4A0F">
        <w:rPr>
          <w:rFonts w:ascii="Comic Sans MS" w:hAnsi="Comic Sans MS"/>
          <w:b/>
          <w:bCs/>
          <w:color w:val="FF0000"/>
          <w:sz w:val="32"/>
          <w:szCs w:val="32"/>
        </w:rPr>
        <w:t>x !</w:t>
      </w:r>
      <w:r w:rsidR="00775709" w:rsidRPr="0009619B">
        <w:rPr>
          <w:rFonts w:ascii="Comic Sans MS" w:hAnsi="Comic Sans MS"/>
          <w:b/>
          <w:bCs/>
          <w:color w:val="FF0000"/>
          <w:sz w:val="32"/>
          <w:szCs w:val="32"/>
        </w:rPr>
        <w:t> </w:t>
      </w:r>
    </w:p>
    <w:p w14:paraId="4A9A0695" w14:textId="410AE6B2" w:rsidR="008E4A0F" w:rsidRPr="007D352F" w:rsidRDefault="008F7B07" w:rsidP="007D352F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7D352F">
        <w:rPr>
          <w:rFonts w:ascii="Times New Roman" w:hAnsi="Times New Roman"/>
          <w:b/>
          <w:bCs/>
          <w:color w:val="FF0000"/>
          <w:sz w:val="28"/>
          <w:szCs w:val="28"/>
        </w:rPr>
        <w:t xml:space="preserve">La CGT </w:t>
      </w:r>
      <w:r w:rsidR="008E4A0F" w:rsidRPr="007D352F">
        <w:rPr>
          <w:rFonts w:ascii="Times New Roman" w:hAnsi="Times New Roman"/>
          <w:b/>
          <w:bCs/>
          <w:color w:val="FF0000"/>
          <w:sz w:val="28"/>
          <w:szCs w:val="28"/>
        </w:rPr>
        <w:t xml:space="preserve">du site de Sochaux/Belchamp présente ses meilleurs vœux </w:t>
      </w:r>
      <w:r w:rsidR="006F095D">
        <w:rPr>
          <w:rFonts w:ascii="Times New Roman" w:hAnsi="Times New Roman"/>
          <w:b/>
          <w:bCs/>
          <w:color w:val="FF0000"/>
          <w:sz w:val="28"/>
          <w:szCs w:val="28"/>
        </w:rPr>
        <w:t>à l’ensemble des salariés pour c</w:t>
      </w:r>
      <w:r w:rsidR="008E4A0F" w:rsidRPr="007D352F">
        <w:rPr>
          <w:rFonts w:ascii="Times New Roman" w:hAnsi="Times New Roman"/>
          <w:b/>
          <w:bCs/>
          <w:color w:val="FF0000"/>
          <w:sz w:val="28"/>
          <w:szCs w:val="28"/>
        </w:rPr>
        <w:t>ette nouvelle année</w:t>
      </w:r>
      <w:r w:rsidR="006F095D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14:paraId="73983581" w14:textId="19576592" w:rsidR="008E4A0F" w:rsidRPr="00C06B3E" w:rsidRDefault="006F095D" w:rsidP="007D352F">
      <w:pPr>
        <w:shd w:val="clear" w:color="auto" w:fill="FFFFFF"/>
        <w:spacing w:before="60" w:after="60" w:line="240" w:lineRule="auto"/>
        <w:ind w:right="56"/>
        <w:jc w:val="both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>En c</w:t>
      </w:r>
      <w:r w:rsidR="008E4A0F" w:rsidRPr="00C06B3E">
        <w:rPr>
          <w:rFonts w:ascii="Times New Roman" w:hAnsi="Times New Roman"/>
          <w:b/>
          <w:bCs/>
          <w:sz w:val="25"/>
          <w:szCs w:val="25"/>
        </w:rPr>
        <w:t xml:space="preserve">ette année </w:t>
      </w:r>
      <w:r>
        <w:rPr>
          <w:rFonts w:ascii="Times New Roman" w:hAnsi="Times New Roman"/>
          <w:b/>
          <w:bCs/>
          <w:sz w:val="25"/>
          <w:szCs w:val="25"/>
        </w:rPr>
        <w:t xml:space="preserve">2022 </w:t>
      </w:r>
      <w:r w:rsidR="008E4A0F" w:rsidRPr="00C06B3E">
        <w:rPr>
          <w:rFonts w:ascii="Times New Roman" w:hAnsi="Times New Roman"/>
          <w:b/>
          <w:bCs/>
          <w:sz w:val="25"/>
          <w:szCs w:val="25"/>
        </w:rPr>
        <w:t>nous devrons prendre nos affaires en mains</w:t>
      </w:r>
      <w:r>
        <w:rPr>
          <w:rFonts w:ascii="Times New Roman" w:hAnsi="Times New Roman"/>
          <w:b/>
          <w:bCs/>
          <w:sz w:val="25"/>
          <w:szCs w:val="25"/>
        </w:rPr>
        <w:t xml:space="preserve"> et retrouver une combativité à la hauteur pour faire valoir nos droits, les défendre et gagner de nouveaux conquis sociaux</w:t>
      </w:r>
      <w:r w:rsidR="008E4A0F" w:rsidRPr="00C06B3E">
        <w:rPr>
          <w:rFonts w:ascii="Times New Roman" w:hAnsi="Times New Roman"/>
          <w:b/>
          <w:bCs/>
          <w:sz w:val="25"/>
          <w:szCs w:val="25"/>
        </w:rPr>
        <w:t> !</w:t>
      </w:r>
    </w:p>
    <w:p w14:paraId="6FB35F76" w14:textId="43506C70" w:rsidR="00EA3FBE" w:rsidRPr="00C023A8" w:rsidRDefault="00EA3FBE" w:rsidP="007D352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>Ce n’est qu</w:t>
      </w:r>
      <w:r w:rsidR="006F095D">
        <w:rPr>
          <w:rFonts w:ascii="Times New Roman" w:hAnsi="Times New Roman"/>
          <w:b/>
          <w:bCs/>
          <w:color w:val="FF0000"/>
          <w:sz w:val="28"/>
          <w:szCs w:val="28"/>
        </w:rPr>
        <w:t>’en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 restant solidaire</w:t>
      </w:r>
      <w:r w:rsidR="00717040">
        <w:rPr>
          <w:rFonts w:ascii="Times New Roman" w:hAnsi="Times New Roman"/>
          <w:b/>
          <w:bCs/>
          <w:color w:val="FF0000"/>
          <w:sz w:val="28"/>
          <w:szCs w:val="28"/>
        </w:rPr>
        <w:t>s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 et unis que nous arriverons à faire reculer </w:t>
      </w:r>
      <w:r w:rsidR="006F095D">
        <w:rPr>
          <w:rFonts w:ascii="Times New Roman" w:hAnsi="Times New Roman"/>
          <w:b/>
          <w:bCs/>
          <w:color w:val="FF0000"/>
          <w:sz w:val="28"/>
          <w:szCs w:val="28"/>
        </w:rPr>
        <w:t xml:space="preserve">le gouvernement et le patronat 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>et conquérir de nouveau</w:t>
      </w:r>
      <w:r w:rsidR="00C023A8" w:rsidRPr="00C023A8">
        <w:rPr>
          <w:rFonts w:ascii="Times New Roman" w:hAnsi="Times New Roman"/>
          <w:b/>
          <w:bCs/>
          <w:color w:val="FF0000"/>
          <w:sz w:val="28"/>
          <w:szCs w:val="28"/>
        </w:rPr>
        <w:t>x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 droit</w:t>
      </w:r>
      <w:r w:rsidR="00C023A8" w:rsidRPr="00C023A8">
        <w:rPr>
          <w:rFonts w:ascii="Times New Roman" w:hAnsi="Times New Roman"/>
          <w:b/>
          <w:bCs/>
          <w:color w:val="FF0000"/>
          <w:sz w:val="28"/>
          <w:szCs w:val="28"/>
        </w:rPr>
        <w:t>s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> !</w:t>
      </w:r>
    </w:p>
    <w:p w14:paraId="248FA3A9" w14:textId="43D5265B" w:rsidR="001A5D90" w:rsidRPr="00EA3FBE" w:rsidRDefault="00EA3FBE" w:rsidP="00EA3FB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EA3FBE">
        <w:rPr>
          <w:rFonts w:ascii="Comic Sans MS" w:hAnsi="Comic Sans MS"/>
          <w:b/>
          <w:bCs/>
          <w:color w:val="FF0000"/>
          <w:sz w:val="32"/>
          <w:szCs w:val="32"/>
        </w:rPr>
        <w:t>Appel unitaire du 27 janvier 2022 !</w:t>
      </w:r>
    </w:p>
    <w:p w14:paraId="7F7E0671" w14:textId="29E07540" w:rsidR="001A5D90" w:rsidRPr="007D352F" w:rsidRDefault="001A7AD5" w:rsidP="00D403A7">
      <w:pPr>
        <w:shd w:val="clear" w:color="auto" w:fill="FFFFFF"/>
        <w:spacing w:before="60" w:after="60" w:line="240" w:lineRule="auto"/>
        <w:jc w:val="both"/>
        <w:rPr>
          <w:rFonts w:ascii="Times New Roman" w:hAnsi="Times New Roman"/>
          <w:b/>
          <w:bCs/>
          <w:color w:val="FF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FF0000"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450BA7F5" wp14:editId="5DD62187">
            <wp:simplePos x="0" y="0"/>
            <wp:positionH relativeFrom="column">
              <wp:posOffset>5183188</wp:posOffset>
            </wp:positionH>
            <wp:positionV relativeFrom="paragraph">
              <wp:posOffset>106680</wp:posOffset>
            </wp:positionV>
            <wp:extent cx="1413510" cy="1446530"/>
            <wp:effectExtent l="76200" t="76200" r="72390" b="77470"/>
            <wp:wrapTight wrapText="bothSides">
              <wp:wrapPolygon edited="0">
                <wp:start x="-558" y="-109"/>
                <wp:lineTo x="-455" y="18459"/>
                <wp:lineTo x="-228" y="20724"/>
                <wp:lineTo x="15354" y="21521"/>
                <wp:lineTo x="17989" y="21555"/>
                <wp:lineTo x="18308" y="21811"/>
                <wp:lineTo x="21784" y="21478"/>
                <wp:lineTo x="21728" y="20912"/>
                <wp:lineTo x="21980" y="11742"/>
                <wp:lineTo x="21653" y="2627"/>
                <wp:lineTo x="21284" y="-1053"/>
                <wp:lineTo x="2918" y="-442"/>
                <wp:lineTo x="-558" y="-109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5125">
                      <a:off x="0" y="0"/>
                      <a:ext cx="1413510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2EF" w:rsidRPr="007D352F">
        <w:rPr>
          <w:rFonts w:ascii="Times New Roman" w:hAnsi="Times New Roman"/>
          <w:b/>
          <w:bCs/>
          <w:color w:val="FF0000"/>
          <w:sz w:val="25"/>
          <w:szCs w:val="25"/>
        </w:rPr>
        <w:t>Les organisation</w:t>
      </w:r>
      <w:r w:rsidR="00C023A8" w:rsidRPr="007D352F">
        <w:rPr>
          <w:rFonts w:ascii="Times New Roman" w:hAnsi="Times New Roman"/>
          <w:b/>
          <w:bCs/>
          <w:color w:val="FF0000"/>
          <w:sz w:val="25"/>
          <w:szCs w:val="25"/>
        </w:rPr>
        <w:t>s</w:t>
      </w:r>
      <w:r w:rsidR="002C52EF" w:rsidRPr="007D352F">
        <w:rPr>
          <w:rFonts w:ascii="Times New Roman" w:hAnsi="Times New Roman"/>
          <w:b/>
          <w:bCs/>
          <w:color w:val="FF0000"/>
          <w:sz w:val="25"/>
          <w:szCs w:val="25"/>
        </w:rPr>
        <w:t xml:space="preserve"> syndicale</w:t>
      </w:r>
      <w:r w:rsidR="00C023A8" w:rsidRPr="007D352F">
        <w:rPr>
          <w:rFonts w:ascii="Times New Roman" w:hAnsi="Times New Roman"/>
          <w:b/>
          <w:bCs/>
          <w:color w:val="FF0000"/>
          <w:sz w:val="25"/>
          <w:szCs w:val="25"/>
        </w:rPr>
        <w:t>s</w:t>
      </w:r>
      <w:r w:rsidR="002C52EF" w:rsidRPr="007D352F">
        <w:rPr>
          <w:rFonts w:ascii="Times New Roman" w:hAnsi="Times New Roman"/>
          <w:b/>
          <w:bCs/>
          <w:color w:val="FF0000"/>
          <w:sz w:val="25"/>
          <w:szCs w:val="25"/>
        </w:rPr>
        <w:t xml:space="preserve"> CGT, FO, FSU, Solidaires, Fidl, MNL, appellent à une journée de mobilisation le 27 janvier 2022.</w:t>
      </w:r>
    </w:p>
    <w:p w14:paraId="2FCF90B8" w14:textId="385EDA10" w:rsidR="002C52EF" w:rsidRPr="007D352F" w:rsidRDefault="002C52EF" w:rsidP="00D403A7">
      <w:pPr>
        <w:shd w:val="clear" w:color="auto" w:fill="FFFFFF"/>
        <w:spacing w:before="60" w:after="60" w:line="240" w:lineRule="auto"/>
        <w:jc w:val="both"/>
        <w:rPr>
          <w:rFonts w:ascii="Times New Roman" w:hAnsi="Times New Roman"/>
          <w:sz w:val="25"/>
          <w:szCs w:val="25"/>
        </w:rPr>
      </w:pPr>
      <w:r w:rsidRPr="00FB6B64">
        <w:rPr>
          <w:rFonts w:ascii="Times New Roman" w:hAnsi="Times New Roman"/>
          <w:b/>
          <w:bCs/>
          <w:sz w:val="25"/>
          <w:szCs w:val="25"/>
        </w:rPr>
        <w:t xml:space="preserve">Pourquoi cet appel ? </w:t>
      </w:r>
      <w:r w:rsidRPr="007D352F">
        <w:rPr>
          <w:rFonts w:ascii="Times New Roman" w:hAnsi="Times New Roman"/>
          <w:sz w:val="25"/>
          <w:szCs w:val="25"/>
        </w:rPr>
        <w:t>Personne ne peut ignorer le contexte social et économique, les augmentations des produits de première nécessité, de l’énergie</w:t>
      </w:r>
      <w:r w:rsidR="00C023A8" w:rsidRPr="007D352F">
        <w:rPr>
          <w:rFonts w:ascii="Times New Roman" w:hAnsi="Times New Roman"/>
          <w:sz w:val="25"/>
          <w:szCs w:val="25"/>
        </w:rPr>
        <w:t xml:space="preserve">, de </w:t>
      </w:r>
      <w:r w:rsidRPr="007D352F">
        <w:rPr>
          <w:rFonts w:ascii="Times New Roman" w:hAnsi="Times New Roman"/>
          <w:sz w:val="25"/>
          <w:szCs w:val="25"/>
        </w:rPr>
        <w:t>l’alimentation et, finalement, du coût de la vie pour toutes et tous, jeunes, actifs, demandeurs d’emploi et retraités.</w:t>
      </w:r>
    </w:p>
    <w:p w14:paraId="47B4D8DF" w14:textId="61591F81" w:rsidR="002C52EF" w:rsidRPr="007D352F" w:rsidRDefault="003A4CF2" w:rsidP="00D403A7">
      <w:pPr>
        <w:shd w:val="clear" w:color="auto" w:fill="FFFFFF"/>
        <w:spacing w:before="60" w:after="6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7D352F">
        <w:rPr>
          <w:rFonts w:ascii="Times New Roman" w:hAnsi="Times New Roman"/>
          <w:b/>
          <w:bCs/>
          <w:sz w:val="25"/>
          <w:szCs w:val="25"/>
        </w:rPr>
        <w:t xml:space="preserve">Les salaires continuent à stagner pour preuve 12€ d’augmentation chez PSA en 2021, alors que l’entreprise </w:t>
      </w:r>
      <w:r w:rsidR="00B740F8">
        <w:rPr>
          <w:rFonts w:ascii="Times New Roman" w:hAnsi="Times New Roman"/>
          <w:b/>
          <w:bCs/>
          <w:sz w:val="25"/>
          <w:szCs w:val="25"/>
        </w:rPr>
        <w:t>a</w:t>
      </w:r>
      <w:r w:rsidR="006F095D">
        <w:rPr>
          <w:rFonts w:ascii="Times New Roman" w:hAnsi="Times New Roman"/>
          <w:b/>
          <w:bCs/>
          <w:sz w:val="25"/>
          <w:szCs w:val="25"/>
        </w:rPr>
        <w:t xml:space="preserve"> fait</w:t>
      </w:r>
      <w:r w:rsidRPr="007D352F">
        <w:rPr>
          <w:rFonts w:ascii="Times New Roman" w:hAnsi="Times New Roman"/>
          <w:b/>
          <w:bCs/>
          <w:sz w:val="25"/>
          <w:szCs w:val="25"/>
        </w:rPr>
        <w:t xml:space="preserve"> 6 milliards d’€ de bénéfices au premier semestre 2021 !</w:t>
      </w:r>
    </w:p>
    <w:p w14:paraId="6EFEA7C9" w14:textId="5F7D73EA" w:rsidR="00C023A8" w:rsidRPr="00C06B3E" w:rsidRDefault="003A4CF2" w:rsidP="00C023A8">
      <w:pPr>
        <w:shd w:val="clear" w:color="auto" w:fill="FFFFFF"/>
        <w:spacing w:before="60" w:after="6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06B3E">
        <w:rPr>
          <w:rFonts w:ascii="Times New Roman" w:hAnsi="Times New Roman"/>
          <w:b/>
          <w:bCs/>
          <w:color w:val="FF0000"/>
          <w:sz w:val="28"/>
          <w:szCs w:val="28"/>
        </w:rPr>
        <w:t>Cela ne peut plus dur</w:t>
      </w:r>
      <w:r w:rsidR="006F095D">
        <w:rPr>
          <w:rFonts w:ascii="Times New Roman" w:hAnsi="Times New Roman"/>
          <w:b/>
          <w:bCs/>
          <w:color w:val="FF0000"/>
          <w:sz w:val="28"/>
          <w:szCs w:val="28"/>
        </w:rPr>
        <w:t>er :</w:t>
      </w:r>
      <w:r w:rsidRPr="00C06B3E">
        <w:rPr>
          <w:rFonts w:ascii="Times New Roman" w:hAnsi="Times New Roman"/>
          <w:b/>
          <w:bCs/>
          <w:color w:val="FF0000"/>
          <w:sz w:val="28"/>
          <w:szCs w:val="28"/>
        </w:rPr>
        <w:t xml:space="preserve"> nous devons aller chercher notre dû ! Pour la CGT c’est 400€</w:t>
      </w:r>
      <w:r w:rsidR="006F095D">
        <w:rPr>
          <w:rFonts w:ascii="Times New Roman" w:hAnsi="Times New Roman"/>
          <w:b/>
          <w:bCs/>
          <w:color w:val="FF0000"/>
          <w:sz w:val="28"/>
          <w:szCs w:val="28"/>
        </w:rPr>
        <w:t xml:space="preserve"> net d’augmentation générale mini</w:t>
      </w:r>
      <w:r w:rsidRPr="00C06B3E">
        <w:rPr>
          <w:rFonts w:ascii="Times New Roman" w:hAnsi="Times New Roman"/>
          <w:b/>
          <w:bCs/>
          <w:color w:val="FF0000"/>
          <w:sz w:val="28"/>
          <w:szCs w:val="28"/>
        </w:rPr>
        <w:t xml:space="preserve"> (enquête salaire) qu’il nous faut pour commencer à vivre un peu mieux.</w:t>
      </w:r>
    </w:p>
    <w:p w14:paraId="101D3F38" w14:textId="30B6A4AD" w:rsidR="002C52EF" w:rsidRPr="00C023A8" w:rsidRDefault="003A4CF2" w:rsidP="007D352F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DBDB" w:themeFill="accent2" w:themeFillTint="33"/>
        <w:spacing w:before="60" w:after="6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C023A8">
        <w:rPr>
          <w:rFonts w:ascii="Times New Roman" w:hAnsi="Times New Roman"/>
          <w:sz w:val="28"/>
          <w:szCs w:val="28"/>
        </w:rPr>
        <w:t>Les négociations sala</w:t>
      </w:r>
      <w:r w:rsidR="00451F37">
        <w:rPr>
          <w:rFonts w:ascii="Times New Roman" w:hAnsi="Times New Roman"/>
          <w:sz w:val="28"/>
          <w:szCs w:val="28"/>
        </w:rPr>
        <w:t>riale</w:t>
      </w:r>
      <w:r w:rsidR="00717040">
        <w:rPr>
          <w:rFonts w:ascii="Times New Roman" w:hAnsi="Times New Roman"/>
          <w:sz w:val="28"/>
          <w:szCs w:val="28"/>
        </w:rPr>
        <w:t>s</w:t>
      </w:r>
      <w:r w:rsidRPr="00C023A8">
        <w:rPr>
          <w:rFonts w:ascii="Times New Roman" w:hAnsi="Times New Roman"/>
          <w:sz w:val="28"/>
          <w:szCs w:val="28"/>
        </w:rPr>
        <w:t xml:space="preserve"> chez Stellantis </w:t>
      </w:r>
      <w:r w:rsidRPr="00C023A8">
        <w:rPr>
          <w:rFonts w:ascii="Times New Roman" w:hAnsi="Times New Roman"/>
          <w:b/>
          <w:bCs/>
          <w:sz w:val="28"/>
          <w:szCs w:val="28"/>
        </w:rPr>
        <w:t>débuteront le 1</w:t>
      </w:r>
      <w:r w:rsidRPr="00C023A8">
        <w:rPr>
          <w:rFonts w:ascii="Times New Roman" w:hAnsi="Times New Roman"/>
          <w:b/>
          <w:bCs/>
          <w:sz w:val="28"/>
          <w:szCs w:val="28"/>
          <w:vertAlign w:val="superscript"/>
        </w:rPr>
        <w:t>er</w:t>
      </w:r>
      <w:r w:rsidRPr="00C023A8">
        <w:rPr>
          <w:rFonts w:ascii="Times New Roman" w:hAnsi="Times New Roman"/>
          <w:b/>
          <w:bCs/>
          <w:sz w:val="28"/>
          <w:szCs w:val="28"/>
        </w:rPr>
        <w:t xml:space="preserve"> février 2022</w:t>
      </w:r>
      <w:r w:rsidRPr="00C023A8">
        <w:rPr>
          <w:rFonts w:ascii="Times New Roman" w:hAnsi="Times New Roman"/>
          <w:sz w:val="28"/>
          <w:szCs w:val="28"/>
        </w:rPr>
        <w:t xml:space="preserve">, 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la journée du 27 janvier </w:t>
      </w:r>
      <w:r w:rsidR="00C023A8" w:rsidRPr="00C023A8">
        <w:rPr>
          <w:rFonts w:ascii="Times New Roman" w:hAnsi="Times New Roman"/>
          <w:b/>
          <w:bCs/>
          <w:color w:val="FF0000"/>
          <w:sz w:val="28"/>
          <w:szCs w:val="28"/>
        </w:rPr>
        <w:t>sera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 l’occasion de commencer à mettre la pression sur la direction pour obtenir de véritable</w:t>
      </w:r>
      <w:r w:rsidR="00C023A8" w:rsidRPr="00C023A8">
        <w:rPr>
          <w:rFonts w:ascii="Times New Roman" w:hAnsi="Times New Roman"/>
          <w:b/>
          <w:bCs/>
          <w:color w:val="FF0000"/>
          <w:sz w:val="28"/>
          <w:szCs w:val="28"/>
        </w:rPr>
        <w:t>s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 augmentation</w:t>
      </w:r>
      <w:r w:rsidR="00C023A8" w:rsidRPr="00C023A8">
        <w:rPr>
          <w:rFonts w:ascii="Times New Roman" w:hAnsi="Times New Roman"/>
          <w:b/>
          <w:bCs/>
          <w:color w:val="FF0000"/>
          <w:sz w:val="28"/>
          <w:szCs w:val="28"/>
        </w:rPr>
        <w:t>s</w:t>
      </w:r>
      <w:r w:rsidRPr="00C023A8">
        <w:rPr>
          <w:rFonts w:ascii="Times New Roman" w:hAnsi="Times New Roman"/>
          <w:b/>
          <w:bCs/>
          <w:color w:val="FF0000"/>
          <w:sz w:val="28"/>
          <w:szCs w:val="28"/>
        </w:rPr>
        <w:t xml:space="preserve"> de salaire !</w:t>
      </w:r>
    </w:p>
    <w:p w14:paraId="3F7C2B15" w14:textId="4FDA1E7A" w:rsidR="001A5D90" w:rsidRPr="00C06B3E" w:rsidRDefault="003A4CF2" w:rsidP="008C4662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i/>
          <w:iCs/>
          <w:sz w:val="26"/>
          <w:szCs w:val="26"/>
        </w:rPr>
      </w:pPr>
      <w:r w:rsidRPr="00C06B3E">
        <w:rPr>
          <w:rFonts w:ascii="Times New Roman" w:hAnsi="Times New Roman"/>
          <w:i/>
          <w:iCs/>
          <w:sz w:val="26"/>
          <w:szCs w:val="26"/>
        </w:rPr>
        <w:t>Modalité</w:t>
      </w:r>
      <w:r w:rsidR="008C4662" w:rsidRPr="00C06B3E">
        <w:rPr>
          <w:rFonts w:ascii="Times New Roman" w:hAnsi="Times New Roman"/>
          <w:i/>
          <w:iCs/>
          <w:sz w:val="26"/>
          <w:szCs w:val="26"/>
        </w:rPr>
        <w:t>s</w:t>
      </w:r>
      <w:r w:rsidRPr="00C06B3E">
        <w:rPr>
          <w:rFonts w:ascii="Times New Roman" w:hAnsi="Times New Roman"/>
          <w:i/>
          <w:iCs/>
          <w:sz w:val="26"/>
          <w:szCs w:val="26"/>
        </w:rPr>
        <w:t xml:space="preserve"> à venir dans les prochains tracts !</w:t>
      </w:r>
    </w:p>
    <w:p w14:paraId="097893C7" w14:textId="32D0EFE8" w:rsidR="00C023A8" w:rsidRPr="002B033F" w:rsidRDefault="00C023A8" w:rsidP="00C023A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Prime de 100€ </w:t>
      </w:r>
    </w:p>
    <w:p w14:paraId="71C9F828" w14:textId="2ED8B42B" w:rsidR="00C023A8" w:rsidRPr="00B70FA7" w:rsidRDefault="00C023A8" w:rsidP="00C023A8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</w:rPr>
        <w:t xml:space="preserve">La direction annonce le versement de cette prime </w:t>
      </w:r>
      <w:r w:rsidRPr="00C06B3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sur la paie de fin janvier</w:t>
      </w:r>
      <w:r w:rsidR="009641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2022.</w:t>
      </w:r>
      <w:r w:rsidRPr="00B70FA7">
        <w:rPr>
          <w:rFonts w:ascii="Times New Roman" w:hAnsi="Times New Roman" w:cs="Times New Roman"/>
          <w:sz w:val="25"/>
          <w:szCs w:val="25"/>
        </w:rPr>
        <w:t xml:space="preserve"> </w:t>
      </w:r>
      <w:r w:rsidR="00964138">
        <w:rPr>
          <w:rFonts w:ascii="Times New Roman" w:hAnsi="Times New Roman" w:cs="Times New Roman"/>
          <w:sz w:val="25"/>
          <w:szCs w:val="25"/>
        </w:rPr>
        <w:t>C</w:t>
      </w:r>
      <w:r w:rsidRPr="00B70FA7">
        <w:rPr>
          <w:rFonts w:ascii="Times New Roman" w:hAnsi="Times New Roman" w:cs="Times New Roman"/>
          <w:sz w:val="25"/>
          <w:szCs w:val="25"/>
        </w:rPr>
        <w:t>ela ne coûte rien à la direction puisque ce n’est qu’une avance qu’elle se fera rembourser par l’état.</w:t>
      </w:r>
    </w:p>
    <w:p w14:paraId="6C41FF94" w14:textId="77777777" w:rsidR="00C023A8" w:rsidRPr="00C06B3E" w:rsidRDefault="00C023A8" w:rsidP="00C023A8">
      <w:pPr>
        <w:spacing w:before="120" w:after="120" w:line="240" w:lineRule="auto"/>
        <w:rPr>
          <w:rFonts w:ascii="Times New Roman" w:hAnsi="Times New Roman" w:cs="Times New Roman"/>
          <w:b/>
          <w:bCs/>
          <w:sz w:val="25"/>
          <w:szCs w:val="25"/>
        </w:rPr>
      </w:pPr>
      <w:r w:rsidRPr="00C06B3E">
        <w:rPr>
          <w:rFonts w:ascii="Times New Roman" w:hAnsi="Times New Roman" w:cs="Times New Roman"/>
          <w:b/>
          <w:bCs/>
          <w:sz w:val="25"/>
          <w:szCs w:val="25"/>
          <w:u w:val="single"/>
        </w:rPr>
        <w:t>Condition de versement</w:t>
      </w:r>
      <w:r w:rsidRPr="00C06B3E">
        <w:rPr>
          <w:rFonts w:ascii="Times New Roman" w:hAnsi="Times New Roman" w:cs="Times New Roman"/>
          <w:b/>
          <w:bCs/>
          <w:sz w:val="25"/>
          <w:szCs w:val="25"/>
        </w:rPr>
        <w:t> :</w:t>
      </w:r>
    </w:p>
    <w:p w14:paraId="3AF6C415" w14:textId="2A3342CF" w:rsidR="00C023A8" w:rsidRPr="00B70FA7" w:rsidRDefault="00C023A8" w:rsidP="00C023A8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</w:rPr>
        <w:t>Avoir perçu une rémunération brut</w:t>
      </w:r>
      <w:r w:rsidR="00717040">
        <w:rPr>
          <w:rFonts w:ascii="Times New Roman" w:hAnsi="Times New Roman" w:cs="Times New Roman"/>
          <w:sz w:val="25"/>
          <w:szCs w:val="25"/>
        </w:rPr>
        <w:t>e</w:t>
      </w:r>
      <w:r w:rsidRPr="00B70FA7">
        <w:rPr>
          <w:rFonts w:ascii="Times New Roman" w:hAnsi="Times New Roman" w:cs="Times New Roman"/>
          <w:sz w:val="25"/>
          <w:szCs w:val="25"/>
        </w:rPr>
        <w:t>s inférieure à 2600€ par mois en moyenne du 1</w:t>
      </w:r>
      <w:r w:rsidRPr="00B70FA7">
        <w:rPr>
          <w:rFonts w:ascii="Times New Roman" w:hAnsi="Times New Roman" w:cs="Times New Roman"/>
          <w:sz w:val="25"/>
          <w:szCs w:val="25"/>
          <w:vertAlign w:val="superscript"/>
        </w:rPr>
        <w:t>er</w:t>
      </w:r>
      <w:r w:rsidRPr="00B70FA7">
        <w:rPr>
          <w:rFonts w:ascii="Times New Roman" w:hAnsi="Times New Roman" w:cs="Times New Roman"/>
          <w:sz w:val="25"/>
          <w:szCs w:val="25"/>
        </w:rPr>
        <w:t xml:space="preserve"> janvier au 31 octobre 2021, soit 26000€ pour les 10 mois. (Cette indemnité est exonérée de cotisation et des impôts).</w:t>
      </w:r>
    </w:p>
    <w:p w14:paraId="0B71AE7C" w14:textId="4A8E2CE1" w:rsidR="00925F98" w:rsidRDefault="00717040" w:rsidP="008C4662">
      <w:pPr>
        <w:pBdr>
          <w:top w:val="single" w:sz="24" w:space="1" w:color="FFFF00"/>
          <w:left w:val="single" w:sz="24" w:space="4" w:color="FFFF00"/>
          <w:bottom w:val="single" w:sz="24" w:space="1" w:color="FFFF00"/>
          <w:right w:val="single" w:sz="24" w:space="4" w:color="FFFF00"/>
        </w:pBdr>
        <w:shd w:val="clear" w:color="auto" w:fill="FF0000"/>
        <w:spacing w:before="120" w:after="12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De son côté</w:t>
      </w:r>
      <w:r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l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a direction</w:t>
      </w:r>
      <w:r w:rsidR="0096413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, 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n’a annoncé aucune augmentation de salaire, et a seulement </w:t>
      </w:r>
      <w:r w:rsidR="0096413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renvoyé à l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’ouverture des NAO au 1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  <w:vertAlign w:val="superscript"/>
        </w:rPr>
        <w:t>er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février</w:t>
      </w:r>
      <w:r w:rsidR="0096413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  <w:r w:rsidR="0096413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C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’est à cette occasion qu’il faudra que tous ensemble</w:t>
      </w:r>
      <w:r w:rsidR="00964138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,</w:t>
      </w:r>
      <w:r w:rsidR="00C023A8" w:rsidRPr="00E021E0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nous nous fassions entendre pour obtenir des augmentations de salaires significatives et indexées au coût de la vie !</w:t>
      </w:r>
      <w:r w:rsidR="00925F98">
        <w:rPr>
          <w:rFonts w:ascii="Comic Sans MS" w:hAnsi="Comic Sans MS"/>
          <w:b/>
          <w:bCs/>
          <w:color w:val="FF0000"/>
          <w:sz w:val="32"/>
          <w:szCs w:val="32"/>
        </w:rPr>
        <w:br w:type="page"/>
      </w:r>
    </w:p>
    <w:p w14:paraId="59CBD2B8" w14:textId="69E8B9D6" w:rsidR="00D2062E" w:rsidRPr="002D4F98" w:rsidRDefault="008134E5" w:rsidP="002D4F9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b/>
          <w:bCs/>
          <w:color w:val="FF0000"/>
          <w:sz w:val="32"/>
          <w:szCs w:val="32"/>
        </w:rPr>
        <w:lastRenderedPageBreak/>
        <w:t xml:space="preserve">Gestion </w:t>
      </w:r>
      <w:r w:rsidR="00964138">
        <w:rPr>
          <w:rFonts w:ascii="Comic Sans MS" w:hAnsi="Comic Sans MS"/>
          <w:b/>
          <w:bCs/>
          <w:color w:val="FF0000"/>
          <w:sz w:val="32"/>
          <w:szCs w:val="32"/>
        </w:rPr>
        <w:t>du compteur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modulation au 1</w:t>
      </w:r>
      <w:r w:rsidRPr="008134E5">
        <w:rPr>
          <w:rFonts w:ascii="Comic Sans MS" w:hAnsi="Comic Sans MS"/>
          <w:b/>
          <w:bCs/>
          <w:color w:val="FF0000"/>
          <w:sz w:val="32"/>
          <w:szCs w:val="32"/>
          <w:vertAlign w:val="superscript"/>
        </w:rPr>
        <w:t>er</w:t>
      </w:r>
      <w:r>
        <w:rPr>
          <w:rFonts w:ascii="Comic Sans MS" w:hAnsi="Comic Sans MS"/>
          <w:b/>
          <w:bCs/>
          <w:color w:val="FF0000"/>
          <w:sz w:val="32"/>
          <w:szCs w:val="32"/>
        </w:rPr>
        <w:t xml:space="preserve"> janvier 2022</w:t>
      </w:r>
    </w:p>
    <w:p w14:paraId="474BC6A1" w14:textId="1B1B5DAE" w:rsidR="008134E5" w:rsidRDefault="008134E5" w:rsidP="00D403A7">
      <w:pPr>
        <w:shd w:val="clear" w:color="auto" w:fill="FFFFFF"/>
        <w:spacing w:before="60" w:after="60" w:line="240" w:lineRule="auto"/>
        <w:jc w:val="both"/>
        <w:rPr>
          <w:rFonts w:ascii="Times New Roman" w:hAnsi="Times New Roman"/>
          <w:color w:val="222222"/>
          <w:sz w:val="25"/>
          <w:szCs w:val="25"/>
        </w:rPr>
      </w:pPr>
      <w:r>
        <w:rPr>
          <w:rFonts w:ascii="Times New Roman" w:hAnsi="Times New Roman"/>
          <w:color w:val="222222"/>
          <w:sz w:val="25"/>
          <w:szCs w:val="25"/>
        </w:rPr>
        <w:t>Comment cela va se passer ?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97"/>
        <w:gridCol w:w="1497"/>
        <w:gridCol w:w="2592"/>
        <w:gridCol w:w="5041"/>
      </w:tblGrid>
      <w:tr w:rsidR="008134E5" w:rsidRPr="00E021E0" w14:paraId="1763DEA9" w14:textId="77777777" w:rsidTr="00C04B12">
        <w:tc>
          <w:tcPr>
            <w:tcW w:w="1497" w:type="dxa"/>
            <w:shd w:val="clear" w:color="auto" w:fill="00B050"/>
          </w:tcPr>
          <w:p w14:paraId="7A9DC955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+ 56 heures</w:t>
            </w:r>
          </w:p>
        </w:tc>
        <w:tc>
          <w:tcPr>
            <w:tcW w:w="1497" w:type="dxa"/>
            <w:vMerge w:val="restart"/>
            <w:shd w:val="clear" w:color="auto" w:fill="B8CCE4" w:themeFill="accent1" w:themeFillTint="66"/>
            <w:vAlign w:val="center"/>
          </w:tcPr>
          <w:p w14:paraId="1241CE26" w14:textId="77777777" w:rsidR="008134E5" w:rsidRPr="00EA3FBE" w:rsidRDefault="008134E5" w:rsidP="00C04B1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Compteurs Modulation CMOD 2021</w:t>
            </w:r>
          </w:p>
        </w:tc>
        <w:tc>
          <w:tcPr>
            <w:tcW w:w="2592" w:type="dxa"/>
            <w:vAlign w:val="center"/>
          </w:tcPr>
          <w:p w14:paraId="018E3C7C" w14:textId="77777777" w:rsidR="008134E5" w:rsidRPr="00EA3FBE" w:rsidRDefault="008134E5" w:rsidP="00C04B1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+ 21 h maxi Paiement des heures ou repos sur 02/2022</w:t>
            </w:r>
          </w:p>
        </w:tc>
        <w:tc>
          <w:tcPr>
            <w:tcW w:w="5041" w:type="dxa"/>
          </w:tcPr>
          <w:p w14:paraId="48B308C2" w14:textId="6D653650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b/>
                <w:bCs/>
                <w:color w:val="FF0000"/>
                <w:sz w:val="25"/>
                <w:szCs w:val="25"/>
              </w:rPr>
              <w:t>Commentaire CGT :</w:t>
            </w:r>
            <w:r w:rsidRPr="00EA3FBE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nous n’avons pas eu le nombre de salariés concernés par tranches, mais peu de salariés seront concernés par le paiement de ces 21h</w:t>
            </w:r>
          </w:p>
        </w:tc>
      </w:tr>
      <w:tr w:rsidR="008134E5" w:rsidRPr="00E021E0" w14:paraId="3201C88A" w14:textId="77777777" w:rsidTr="00C04B12">
        <w:tc>
          <w:tcPr>
            <w:tcW w:w="1497" w:type="dxa"/>
            <w:shd w:val="clear" w:color="auto" w:fill="8064A2" w:themeFill="accent4"/>
          </w:tcPr>
          <w:p w14:paraId="6D61B2B6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+ 35 heures</w:t>
            </w:r>
          </w:p>
        </w:tc>
        <w:tc>
          <w:tcPr>
            <w:tcW w:w="1497" w:type="dxa"/>
            <w:vMerge/>
            <w:shd w:val="clear" w:color="auto" w:fill="B8CCE4" w:themeFill="accent1" w:themeFillTint="66"/>
          </w:tcPr>
          <w:p w14:paraId="5811EE98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92" w:type="dxa"/>
            <w:vAlign w:val="center"/>
          </w:tcPr>
          <w:p w14:paraId="42FB2E6F" w14:textId="77777777" w:rsidR="008134E5" w:rsidRPr="00EA3FBE" w:rsidRDefault="008134E5" w:rsidP="00C04B1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Report de 0 à 35 h inclus dans le CMOD</w:t>
            </w:r>
          </w:p>
        </w:tc>
        <w:tc>
          <w:tcPr>
            <w:tcW w:w="5041" w:type="dxa"/>
          </w:tcPr>
          <w:p w14:paraId="393143C6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b/>
                <w:bCs/>
                <w:color w:val="FF0000"/>
                <w:sz w:val="25"/>
                <w:szCs w:val="25"/>
              </w:rPr>
              <w:t>Commentaire CGT :</w:t>
            </w:r>
            <w:r w:rsidRPr="00EA3FBE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en cas de H- ce compteur baissera au fur à mesure, l’équivalent d’une semaine travaillée non payée !</w:t>
            </w:r>
          </w:p>
        </w:tc>
      </w:tr>
      <w:tr w:rsidR="008134E5" w:rsidRPr="00E021E0" w14:paraId="3E4172B8" w14:textId="77777777" w:rsidTr="00C04B12">
        <w:tc>
          <w:tcPr>
            <w:tcW w:w="1497" w:type="dxa"/>
            <w:shd w:val="clear" w:color="auto" w:fill="92D050"/>
          </w:tcPr>
          <w:p w14:paraId="09772629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0 heure</w:t>
            </w:r>
          </w:p>
        </w:tc>
        <w:tc>
          <w:tcPr>
            <w:tcW w:w="1497" w:type="dxa"/>
            <w:vMerge/>
            <w:shd w:val="clear" w:color="auto" w:fill="B8CCE4" w:themeFill="accent1" w:themeFillTint="66"/>
          </w:tcPr>
          <w:p w14:paraId="3AFFA612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92" w:type="dxa"/>
            <w:shd w:val="clear" w:color="auto" w:fill="92D050"/>
            <w:vAlign w:val="center"/>
          </w:tcPr>
          <w:p w14:paraId="7C92DCB3" w14:textId="77777777" w:rsidR="008134E5" w:rsidRPr="00EA3FBE" w:rsidRDefault="008134E5" w:rsidP="00C04B1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1" w:type="dxa"/>
            <w:shd w:val="clear" w:color="auto" w:fill="92D050"/>
          </w:tcPr>
          <w:p w14:paraId="2929A8E7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34E5" w:rsidRPr="00E021E0" w14:paraId="6A72A3C6" w14:textId="77777777" w:rsidTr="00C04B12">
        <w:tc>
          <w:tcPr>
            <w:tcW w:w="1497" w:type="dxa"/>
            <w:shd w:val="clear" w:color="auto" w:fill="8064A2" w:themeFill="accent4"/>
          </w:tcPr>
          <w:p w14:paraId="6FDADDA6" w14:textId="77777777" w:rsidR="008134E5" w:rsidRPr="00EA3FBE" w:rsidRDefault="008134E5" w:rsidP="00C04B12">
            <w:pPr>
              <w:pStyle w:val="Paragraphedeliste"/>
              <w:spacing w:before="120" w:after="12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- 63 heures</w:t>
            </w:r>
          </w:p>
        </w:tc>
        <w:tc>
          <w:tcPr>
            <w:tcW w:w="1497" w:type="dxa"/>
            <w:vMerge/>
            <w:shd w:val="clear" w:color="auto" w:fill="B8CCE4" w:themeFill="accent1" w:themeFillTint="66"/>
          </w:tcPr>
          <w:p w14:paraId="3A761D38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92" w:type="dxa"/>
            <w:vAlign w:val="center"/>
          </w:tcPr>
          <w:p w14:paraId="604BC72E" w14:textId="459F84F7" w:rsidR="008134E5" w:rsidRPr="00EA3FBE" w:rsidRDefault="008134E5" w:rsidP="00C04B12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 xml:space="preserve">Report de 0 à </w:t>
            </w:r>
            <w:r w:rsidR="00964138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63 h inclus dans le CMOD</w:t>
            </w:r>
          </w:p>
        </w:tc>
        <w:tc>
          <w:tcPr>
            <w:tcW w:w="5041" w:type="dxa"/>
          </w:tcPr>
          <w:p w14:paraId="562527BF" w14:textId="465D1BA9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b/>
                <w:bCs/>
                <w:color w:val="FF0000"/>
                <w:sz w:val="25"/>
                <w:szCs w:val="25"/>
              </w:rPr>
              <w:t>Commentaire CGT :</w:t>
            </w:r>
            <w:r w:rsidRPr="00EA3FBE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 xml:space="preserve">en cas de H+ </w:t>
            </w:r>
            <w:r w:rsidR="00964138">
              <w:rPr>
                <w:rFonts w:ascii="Times New Roman" w:hAnsi="Times New Roman" w:cs="Times New Roman"/>
                <w:sz w:val="25"/>
                <w:szCs w:val="25"/>
              </w:rPr>
              <w:t>l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e compteur remontera mais les heures travaillées ne seront pas payées !</w:t>
            </w:r>
          </w:p>
        </w:tc>
      </w:tr>
      <w:tr w:rsidR="008134E5" w:rsidRPr="00E021E0" w14:paraId="08EDE885" w14:textId="77777777" w:rsidTr="00C04B12">
        <w:tc>
          <w:tcPr>
            <w:tcW w:w="1497" w:type="dxa"/>
            <w:shd w:val="clear" w:color="auto" w:fill="E5B8B7" w:themeFill="accent2" w:themeFillTint="66"/>
          </w:tcPr>
          <w:p w14:paraId="4B01D785" w14:textId="77777777" w:rsidR="008134E5" w:rsidRPr="00EA3FBE" w:rsidRDefault="008134E5" w:rsidP="00C04B12">
            <w:pPr>
              <w:pStyle w:val="Paragraphedeliste"/>
              <w:spacing w:before="120" w:after="120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- 84 heures</w:t>
            </w:r>
          </w:p>
        </w:tc>
        <w:tc>
          <w:tcPr>
            <w:tcW w:w="1497" w:type="dxa"/>
            <w:vMerge/>
            <w:shd w:val="clear" w:color="auto" w:fill="B8CCE4" w:themeFill="accent1" w:themeFillTint="66"/>
          </w:tcPr>
          <w:p w14:paraId="20B5D512" w14:textId="77777777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592" w:type="dxa"/>
            <w:vAlign w:val="center"/>
          </w:tcPr>
          <w:p w14:paraId="7ABBDF83" w14:textId="5EE19C50" w:rsidR="008134E5" w:rsidRPr="00EA3FBE" w:rsidRDefault="008134E5" w:rsidP="00C04B12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b/>
                <w:bCs/>
                <w:color w:val="FF0000"/>
                <w:sz w:val="25"/>
                <w:szCs w:val="25"/>
              </w:rPr>
              <w:t xml:space="preserve">- 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>21 h maxi</w:t>
            </w:r>
            <w:r w:rsidR="00964138">
              <w:rPr>
                <w:rFonts w:ascii="Times New Roman" w:hAnsi="Times New Roman" w:cs="Times New Roman"/>
                <w:sz w:val="25"/>
                <w:szCs w:val="25"/>
              </w:rPr>
              <w:t xml:space="preserve"> répartie</w:t>
            </w:r>
            <w:r w:rsidR="00C650C5">
              <w:rPr>
                <w:rFonts w:ascii="Times New Roman" w:hAnsi="Times New Roman" w:cs="Times New Roman"/>
                <w:sz w:val="25"/>
                <w:szCs w:val="25"/>
              </w:rPr>
              <w:t>s</w:t>
            </w:r>
            <w:r w:rsidR="00964138">
              <w:rPr>
                <w:rFonts w:ascii="Times New Roman" w:hAnsi="Times New Roman" w:cs="Times New Roman"/>
                <w:sz w:val="25"/>
                <w:szCs w:val="25"/>
              </w:rPr>
              <w:t> :</w:t>
            </w:r>
          </w:p>
          <w:p w14:paraId="147AABD7" w14:textId="6C4FF8D2" w:rsidR="008134E5" w:rsidRPr="00EA3FBE" w:rsidRDefault="00964138" w:rsidP="00C04B12">
            <w:pPr>
              <w:pStyle w:val="Paragraphedeliste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8134E5" w:rsidRPr="00EA3FBE">
              <w:rPr>
                <w:rFonts w:ascii="Times New Roman" w:hAnsi="Times New Roman" w:cs="Times New Roman"/>
                <w:sz w:val="25"/>
                <w:szCs w:val="25"/>
              </w:rPr>
              <w:t>14h sur la paie de Février 2022</w:t>
            </w:r>
          </w:p>
          <w:p w14:paraId="411F0556" w14:textId="7C1A9A29" w:rsidR="008134E5" w:rsidRPr="00EA3FBE" w:rsidRDefault="00964138" w:rsidP="00C04B12">
            <w:pPr>
              <w:spacing w:before="120" w:after="120"/>
              <w:contextualSpacing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8134E5" w:rsidRPr="00EA3FBE">
              <w:rPr>
                <w:rFonts w:ascii="Times New Roman" w:hAnsi="Times New Roman" w:cs="Times New Roman"/>
                <w:sz w:val="25"/>
                <w:szCs w:val="25"/>
              </w:rPr>
              <w:t>7 h sur la paie de Mars 2022</w:t>
            </w:r>
          </w:p>
        </w:tc>
        <w:tc>
          <w:tcPr>
            <w:tcW w:w="5041" w:type="dxa"/>
          </w:tcPr>
          <w:p w14:paraId="5E1C90DA" w14:textId="18C57A49" w:rsidR="008134E5" w:rsidRPr="00EA3FBE" w:rsidRDefault="008134E5" w:rsidP="00C04B12">
            <w:pPr>
              <w:spacing w:before="120" w:after="12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EA3FBE">
              <w:rPr>
                <w:rFonts w:ascii="Times New Roman" w:hAnsi="Times New Roman" w:cs="Times New Roman"/>
                <w:b/>
                <w:bCs/>
                <w:color w:val="FF0000"/>
                <w:sz w:val="25"/>
                <w:szCs w:val="25"/>
              </w:rPr>
              <w:t>Commentaire CGT :</w:t>
            </w:r>
            <w:r w:rsidRPr="00EA3FBE">
              <w:rPr>
                <w:rFonts w:ascii="Times New Roman" w:hAnsi="Times New Roman" w:cs="Times New Roman"/>
                <w:color w:val="FF0000"/>
                <w:sz w:val="25"/>
                <w:szCs w:val="25"/>
              </w:rPr>
              <w:t xml:space="preserve"> 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 xml:space="preserve">que la régule se fasse sur 1 ou 2 mois, 21h de moins sur des salaires déjà au </w:t>
            </w:r>
            <w:r w:rsidR="008D5A1F" w:rsidRPr="00EA3FBE">
              <w:rPr>
                <w:rFonts w:ascii="Times New Roman" w:hAnsi="Times New Roman" w:cs="Times New Roman"/>
                <w:sz w:val="25"/>
                <w:szCs w:val="25"/>
              </w:rPr>
              <w:t>ras</w:t>
            </w:r>
            <w:r w:rsidRPr="00EA3FBE">
              <w:rPr>
                <w:rFonts w:ascii="Times New Roman" w:hAnsi="Times New Roman" w:cs="Times New Roman"/>
                <w:sz w:val="25"/>
                <w:szCs w:val="25"/>
              </w:rPr>
              <w:t xml:space="preserve"> des pâquerettes, un pouvoir d’achat qui va encore baisser en 2022 c’est inadmissible !</w:t>
            </w:r>
          </w:p>
        </w:tc>
      </w:tr>
    </w:tbl>
    <w:p w14:paraId="15044432" w14:textId="376130A9" w:rsidR="008134E5" w:rsidRPr="00925F98" w:rsidRDefault="008134E5" w:rsidP="00C023A8">
      <w:pPr>
        <w:shd w:val="clear" w:color="auto" w:fill="FFFFFF"/>
        <w:spacing w:before="60" w:after="60" w:line="240" w:lineRule="auto"/>
        <w:jc w:val="center"/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</w:pPr>
      <w:r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>La CGT revendique la suppression d</w:t>
      </w:r>
      <w:r w:rsidR="0096413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>u</w:t>
      </w:r>
      <w:r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 xml:space="preserve"> compteur</w:t>
      </w:r>
      <w:r w:rsidR="0096413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 xml:space="preserve"> </w:t>
      </w:r>
      <w:r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 xml:space="preserve">de modulation qui ne sert qu’aux actionnaires ! Ces compteurs n’ont pas lieu d’être ils désorganisent </w:t>
      </w:r>
      <w:r w:rsidR="001A5D90"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>nos vies personnelles</w:t>
      </w:r>
      <w:r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 xml:space="preserve"> et ampute</w:t>
      </w:r>
      <w:r w:rsidR="00C023A8"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>nt</w:t>
      </w:r>
      <w:r w:rsidRPr="00925F98">
        <w:rPr>
          <w:rFonts w:ascii="Times New Roman" w:hAnsi="Times New Roman"/>
          <w:b/>
          <w:bCs/>
          <w:color w:val="FF0000"/>
          <w:spacing w:val="-8"/>
          <w:sz w:val="26"/>
          <w:szCs w:val="26"/>
        </w:rPr>
        <w:t xml:space="preserve"> nos salaires.</w:t>
      </w:r>
    </w:p>
    <w:p w14:paraId="51E1CE96" w14:textId="6DB68909" w:rsidR="007F0257" w:rsidRPr="007F0257" w:rsidRDefault="007F0257" w:rsidP="007F02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 w:rsidRPr="007F0257">
        <w:rPr>
          <w:rFonts w:ascii="Comic Sans MS" w:hAnsi="Comic Sans MS" w:cs="Times New Roman"/>
          <w:b/>
          <w:bCs/>
          <w:color w:val="FF0000"/>
          <w:sz w:val="32"/>
          <w:szCs w:val="32"/>
        </w:rPr>
        <w:t>M</w:t>
      </w:r>
      <w:r w:rsidR="001A5D90">
        <w:rPr>
          <w:rFonts w:ascii="Comic Sans MS" w:hAnsi="Comic Sans MS" w:cs="Times New Roman"/>
          <w:b/>
          <w:bCs/>
          <w:color w:val="FF0000"/>
          <w:sz w:val="32"/>
          <w:szCs w:val="32"/>
        </w:rPr>
        <w:t>y time</w:t>
      </w:r>
      <w:r w:rsidR="00634B57">
        <w:rPr>
          <w:rFonts w:ascii="Comic Sans MS" w:hAnsi="Comic Sans MS" w:cs="Times New Roman"/>
          <w:b/>
          <w:bCs/>
          <w:color w:val="FF0000"/>
          <w:sz w:val="32"/>
          <w:szCs w:val="32"/>
        </w:rPr>
        <w:t xml:space="preserve"> </w:t>
      </w:r>
      <w:r w:rsidR="001A5D90">
        <w:rPr>
          <w:rFonts w:ascii="Comic Sans MS" w:hAnsi="Comic Sans MS" w:cs="Times New Roman"/>
          <w:b/>
          <w:bCs/>
          <w:color w:val="FF0000"/>
          <w:sz w:val="32"/>
          <w:szCs w:val="32"/>
        </w:rPr>
        <w:t>?</w:t>
      </w:r>
    </w:p>
    <w:p w14:paraId="5BA589F6" w14:textId="77777777" w:rsidR="001A5D90" w:rsidRPr="00B70FA7" w:rsidRDefault="001A5D90" w:rsidP="001A5D90">
      <w:pPr>
        <w:spacing w:before="120"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</w:rPr>
        <w:t>La direction informe que le service Net RH congés va basculer dans MY TIME, désormais chaque salarié pourra faire sa demande de congé sur ce service.</w:t>
      </w:r>
    </w:p>
    <w:p w14:paraId="78AA9228" w14:textId="5DAC966A" w:rsidR="001A5D90" w:rsidRPr="00B70FA7" w:rsidRDefault="001A5D90" w:rsidP="00925F98">
      <w:pPr>
        <w:spacing w:before="120" w:after="6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  <w:u w:val="single"/>
        </w:rPr>
        <w:t xml:space="preserve">Les règles de </w:t>
      </w:r>
      <w:r w:rsidR="00717040">
        <w:rPr>
          <w:rFonts w:ascii="Times New Roman" w:hAnsi="Times New Roman" w:cs="Times New Roman"/>
          <w:sz w:val="25"/>
          <w:szCs w:val="25"/>
          <w:u w:val="single"/>
        </w:rPr>
        <w:t>prises</w:t>
      </w:r>
      <w:r w:rsidRPr="00B70FA7">
        <w:rPr>
          <w:rFonts w:ascii="Times New Roman" w:hAnsi="Times New Roman" w:cs="Times New Roman"/>
          <w:sz w:val="25"/>
          <w:szCs w:val="25"/>
          <w:u w:val="single"/>
        </w:rPr>
        <w:t xml:space="preserve"> des congés n’ont pas changé</w:t>
      </w:r>
      <w:r w:rsidRPr="00B70FA7">
        <w:rPr>
          <w:rFonts w:ascii="Times New Roman" w:hAnsi="Times New Roman" w:cs="Times New Roman"/>
          <w:sz w:val="25"/>
          <w:szCs w:val="25"/>
        </w:rPr>
        <w:t> ;</w:t>
      </w:r>
    </w:p>
    <w:p w14:paraId="42B60909" w14:textId="77777777" w:rsidR="001A5D90" w:rsidRPr="00B70FA7" w:rsidRDefault="001A5D90" w:rsidP="00925F98">
      <w:pPr>
        <w:pStyle w:val="Paragraphedeliste"/>
        <w:numPr>
          <w:ilvl w:val="0"/>
          <w:numId w:val="35"/>
        </w:numPr>
        <w:spacing w:before="60" w:after="6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</w:rPr>
        <w:t>Il s’agit toujours du RU qui valide les demandes des salariés,</w:t>
      </w:r>
    </w:p>
    <w:p w14:paraId="5C856586" w14:textId="2AAF2305" w:rsidR="001A5D90" w:rsidRPr="00B70FA7" w:rsidRDefault="001A5D90" w:rsidP="00925F98">
      <w:pPr>
        <w:pStyle w:val="Paragraphedeliste"/>
        <w:numPr>
          <w:ilvl w:val="0"/>
          <w:numId w:val="35"/>
        </w:numPr>
        <w:spacing w:before="60" w:after="12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</w:rPr>
        <w:t>Le nombre d’absence</w:t>
      </w:r>
      <w:r w:rsidR="0059598C">
        <w:rPr>
          <w:rFonts w:ascii="Times New Roman" w:hAnsi="Times New Roman" w:cs="Times New Roman"/>
          <w:sz w:val="25"/>
          <w:szCs w:val="25"/>
        </w:rPr>
        <w:t>s</w:t>
      </w:r>
      <w:r w:rsidRPr="00B70FA7">
        <w:rPr>
          <w:rFonts w:ascii="Times New Roman" w:hAnsi="Times New Roman" w:cs="Times New Roman"/>
          <w:sz w:val="25"/>
          <w:szCs w:val="25"/>
        </w:rPr>
        <w:t xml:space="preserve"> autorisées par UEP ne change pas non plus, pour autant la CGT a alerté sur les risques de discrimination que cela pouvait avoir, car tous les salariés n’utiliseront pas ce service</w:t>
      </w:r>
      <w:r w:rsidR="00925F98">
        <w:rPr>
          <w:rFonts w:ascii="Times New Roman" w:hAnsi="Times New Roman" w:cs="Times New Roman"/>
          <w:sz w:val="25"/>
          <w:szCs w:val="25"/>
        </w:rPr>
        <w:t xml:space="preserve"> e</w:t>
      </w:r>
      <w:r w:rsidRPr="00B70FA7">
        <w:rPr>
          <w:rFonts w:ascii="Times New Roman" w:hAnsi="Times New Roman" w:cs="Times New Roman"/>
          <w:sz w:val="25"/>
          <w:szCs w:val="25"/>
        </w:rPr>
        <w:t xml:space="preserve">t </w:t>
      </w:r>
      <w:r w:rsidRPr="00B70FA7">
        <w:rPr>
          <w:rFonts w:ascii="Times New Roman" w:hAnsi="Times New Roman" w:cs="Times New Roman"/>
          <w:b/>
          <w:bCs/>
          <w:sz w:val="25"/>
          <w:szCs w:val="25"/>
        </w:rPr>
        <w:t>continueron</w:t>
      </w:r>
      <w:r w:rsidR="00C650C5">
        <w:rPr>
          <w:rFonts w:ascii="Times New Roman" w:hAnsi="Times New Roman" w:cs="Times New Roman"/>
          <w:b/>
          <w:bCs/>
          <w:sz w:val="25"/>
          <w:szCs w:val="25"/>
        </w:rPr>
        <w:t>t</w:t>
      </w:r>
      <w:r w:rsidRPr="00B70FA7">
        <w:rPr>
          <w:rFonts w:ascii="Times New Roman" w:hAnsi="Times New Roman" w:cs="Times New Roman"/>
          <w:b/>
          <w:bCs/>
          <w:sz w:val="25"/>
          <w:szCs w:val="25"/>
        </w:rPr>
        <w:t xml:space="preserve"> de fonctionner avec la fiche verte et le tableau</w:t>
      </w:r>
      <w:r w:rsidRPr="00B70FA7">
        <w:rPr>
          <w:rFonts w:ascii="Times New Roman" w:hAnsi="Times New Roman" w:cs="Times New Roman"/>
          <w:sz w:val="25"/>
          <w:szCs w:val="25"/>
        </w:rPr>
        <w:t xml:space="preserve">. </w:t>
      </w:r>
      <w:r w:rsidRPr="00B70FA7">
        <w:rPr>
          <w:rFonts w:ascii="Times New Roman" w:hAnsi="Times New Roman" w:cs="Times New Roman"/>
          <w:b/>
          <w:bCs/>
          <w:sz w:val="25"/>
          <w:szCs w:val="25"/>
        </w:rPr>
        <w:t>Premier arrivé, premier servi ?</w:t>
      </w:r>
      <w:r w:rsidRPr="00B70FA7">
        <w:rPr>
          <w:rFonts w:ascii="Times New Roman" w:hAnsi="Times New Roman" w:cs="Times New Roman"/>
          <w:sz w:val="25"/>
          <w:szCs w:val="25"/>
        </w:rPr>
        <w:t xml:space="preserve"> Si c’est le cas alors nous avons à craindre des tensions dans les équipes à l’avenir…</w:t>
      </w:r>
    </w:p>
    <w:p w14:paraId="3246A7F1" w14:textId="6BD05694" w:rsidR="001A5D90" w:rsidRPr="00925F98" w:rsidRDefault="001A5D90" w:rsidP="001A5D90">
      <w:pPr>
        <w:pStyle w:val="Paragraphedeliste"/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olor w:val="FF0000"/>
          <w:spacing w:val="-10"/>
          <w:sz w:val="26"/>
          <w:szCs w:val="26"/>
        </w:rPr>
      </w:pPr>
      <w:r w:rsidRPr="00925F98">
        <w:rPr>
          <w:rFonts w:ascii="Times New Roman" w:hAnsi="Times New Roman" w:cs="Times New Roman"/>
          <w:b/>
          <w:bCs/>
          <w:color w:val="FF0000"/>
          <w:spacing w:val="-10"/>
          <w:sz w:val="26"/>
          <w:szCs w:val="26"/>
        </w:rPr>
        <w:t xml:space="preserve">Pour la CGT la règle c’est que nos congés nous appartiennent et </w:t>
      </w:r>
      <w:r w:rsidR="00964138">
        <w:rPr>
          <w:rFonts w:ascii="Times New Roman" w:hAnsi="Times New Roman" w:cs="Times New Roman"/>
          <w:b/>
          <w:bCs/>
          <w:color w:val="FF0000"/>
          <w:spacing w:val="-10"/>
          <w:sz w:val="26"/>
          <w:szCs w:val="26"/>
        </w:rPr>
        <w:t xml:space="preserve">que </w:t>
      </w:r>
      <w:r w:rsidRPr="00925F98">
        <w:rPr>
          <w:rFonts w:ascii="Times New Roman" w:hAnsi="Times New Roman" w:cs="Times New Roman"/>
          <w:b/>
          <w:bCs/>
          <w:color w:val="FF0000"/>
          <w:spacing w:val="-10"/>
          <w:sz w:val="26"/>
          <w:szCs w:val="26"/>
        </w:rPr>
        <w:t xml:space="preserve">nous devons pouvoir les utiliser comme bon nous semble ! </w:t>
      </w:r>
      <w:r w:rsidR="00964138">
        <w:rPr>
          <w:rFonts w:ascii="Times New Roman" w:hAnsi="Times New Roman" w:cs="Times New Roman"/>
          <w:b/>
          <w:bCs/>
          <w:color w:val="FF0000"/>
          <w:spacing w:val="-10"/>
          <w:sz w:val="26"/>
          <w:szCs w:val="26"/>
        </w:rPr>
        <w:t>En cas d’anomalie faites appel à un délégué CGT !</w:t>
      </w:r>
    </w:p>
    <w:bookmarkEnd w:id="0"/>
    <w:p w14:paraId="7D2538BF" w14:textId="6A00E196" w:rsidR="00F1700F" w:rsidRDefault="00404020" w:rsidP="00F170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  <w:between w:val="single" w:sz="12" w:space="1" w:color="auto"/>
          <w:bar w:val="single" w:sz="12" w:color="auto"/>
        </w:pBdr>
        <w:shd w:val="clear" w:color="auto" w:fill="F2F2F2" w:themeFill="background1" w:themeFillShade="F2"/>
        <w:spacing w:before="60" w:after="60" w:line="240" w:lineRule="auto"/>
        <w:jc w:val="center"/>
        <w:rPr>
          <w:rFonts w:ascii="Comic Sans MS" w:hAnsi="Comic Sans MS" w:cs="Times New Roman"/>
          <w:b/>
          <w:bCs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bCs/>
          <w:color w:val="FF0000"/>
          <w:sz w:val="32"/>
          <w:szCs w:val="32"/>
        </w:rPr>
        <w:t>Ne touche pas à mon CPF</w:t>
      </w:r>
      <w:r w:rsidR="005135B4">
        <w:rPr>
          <w:rFonts w:ascii="Comic Sans MS" w:hAnsi="Comic Sans MS" w:cs="Times New Roman"/>
          <w:b/>
          <w:bCs/>
          <w:color w:val="FF0000"/>
          <w:sz w:val="32"/>
          <w:szCs w:val="32"/>
        </w:rPr>
        <w:t> !</w:t>
      </w:r>
    </w:p>
    <w:p w14:paraId="3697AA92" w14:textId="3783D014" w:rsidR="00404020" w:rsidRPr="00B70FA7" w:rsidRDefault="00404020" w:rsidP="00404020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</w:rPr>
      </w:pPr>
      <w:r w:rsidRPr="00B70FA7">
        <w:rPr>
          <w:rFonts w:ascii="Times New Roman" w:hAnsi="Times New Roman" w:cs="Times New Roman"/>
          <w:sz w:val="25"/>
          <w:szCs w:val="25"/>
        </w:rPr>
        <w:t>La direction continue de mettre la pression aux salariés pour qu’ils utilisent leur CPF pour renouveler leur CACES et en profite pour faire du chantage à l’emploi ("</w:t>
      </w:r>
      <w:r w:rsidR="00B740F8">
        <w:rPr>
          <w:rFonts w:ascii="Times New Roman" w:hAnsi="Times New Roman" w:cs="Times New Roman"/>
          <w:sz w:val="25"/>
          <w:szCs w:val="25"/>
        </w:rPr>
        <w:t xml:space="preserve">sinon </w:t>
      </w:r>
      <w:r w:rsidRPr="00B70FA7">
        <w:rPr>
          <w:rFonts w:ascii="Times New Roman" w:hAnsi="Times New Roman" w:cs="Times New Roman"/>
          <w:i/>
          <w:iCs/>
          <w:sz w:val="25"/>
          <w:szCs w:val="25"/>
        </w:rPr>
        <w:t xml:space="preserve">il y a des postes aux montage </w:t>
      </w:r>
      <w:r w:rsidRPr="00B70FA7">
        <w:rPr>
          <w:rFonts w:ascii="Times New Roman" w:hAnsi="Times New Roman" w:cs="Times New Roman"/>
          <w:sz w:val="25"/>
          <w:szCs w:val="25"/>
        </w:rPr>
        <w:t>"…).</w:t>
      </w:r>
    </w:p>
    <w:p w14:paraId="7377850B" w14:textId="61876EA3" w:rsidR="00404020" w:rsidRPr="00B70FA7" w:rsidRDefault="00404020" w:rsidP="00404020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FF0000"/>
          <w:sz w:val="25"/>
          <w:szCs w:val="25"/>
        </w:rPr>
      </w:pPr>
      <w:r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Le CPF est PERSONNEL, il appartient aux salariés et c’est à la direction d’assumer et de mettre en place les formations nécessaires aux postes de travail des salariés ! </w:t>
      </w:r>
      <w:r w:rsidR="00B70FA7"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>E</w:t>
      </w:r>
      <w:r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lle ne peut pas imposer aux salariés </w:t>
      </w:r>
      <w:r w:rsidR="00C650C5">
        <w:rPr>
          <w:rFonts w:ascii="Times New Roman" w:hAnsi="Times New Roman" w:cs="Times New Roman"/>
          <w:b/>
          <w:bCs/>
          <w:color w:val="FF0000"/>
          <w:sz w:val="25"/>
          <w:szCs w:val="25"/>
        </w:rPr>
        <w:t>d</w:t>
      </w:r>
      <w:r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>’utilis</w:t>
      </w:r>
      <w:r w:rsidR="00C650C5">
        <w:rPr>
          <w:rFonts w:ascii="Times New Roman" w:hAnsi="Times New Roman" w:cs="Times New Roman"/>
          <w:b/>
          <w:bCs/>
          <w:color w:val="FF0000"/>
          <w:sz w:val="25"/>
          <w:szCs w:val="25"/>
        </w:rPr>
        <w:t>er</w:t>
      </w:r>
      <w:r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leur CPF</w:t>
      </w:r>
      <w:r w:rsidR="00C650C5">
        <w:rPr>
          <w:rFonts w:ascii="Times New Roman" w:hAnsi="Times New Roman" w:cs="Times New Roman"/>
          <w:b/>
          <w:bCs/>
          <w:color w:val="FF0000"/>
          <w:sz w:val="25"/>
          <w:szCs w:val="25"/>
        </w:rPr>
        <w:t xml:space="preserve"> contre leur gré</w:t>
      </w:r>
      <w:r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>.</w:t>
      </w:r>
    </w:p>
    <w:p w14:paraId="4B37E750" w14:textId="77777777" w:rsidR="00404020" w:rsidRPr="00B70FA7" w:rsidRDefault="00404020" w:rsidP="00404020">
      <w:pPr>
        <w:pStyle w:val="Paragraphedeliste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B70FA7">
        <w:rPr>
          <w:rFonts w:ascii="Times New Roman" w:hAnsi="Times New Roman" w:cs="Times New Roman"/>
          <w:b/>
          <w:bCs/>
          <w:i/>
          <w:iCs/>
          <w:sz w:val="25"/>
          <w:szCs w:val="25"/>
        </w:rPr>
        <w:t>NB :</w:t>
      </w:r>
      <w:r w:rsidRPr="00B70FA7">
        <w:rPr>
          <w:rFonts w:ascii="Times New Roman" w:hAnsi="Times New Roman" w:cs="Times New Roman"/>
          <w:i/>
          <w:iCs/>
          <w:sz w:val="25"/>
          <w:szCs w:val="25"/>
        </w:rPr>
        <w:t xml:space="preserve"> C’est le cas aussi pour les formations en anglais ! C’est à la direction de les assumer et les mettre en place !</w:t>
      </w:r>
    </w:p>
    <w:p w14:paraId="74EB1EC7" w14:textId="0501D42E" w:rsidR="0061522A" w:rsidRDefault="00404020" w:rsidP="00E07E79">
      <w:pPr>
        <w:jc w:val="both"/>
        <w:rPr>
          <w:rFonts w:ascii="Times New Roman" w:hAnsi="Times New Roman" w:cs="Times New Roman"/>
          <w:sz w:val="24"/>
          <w:szCs w:val="24"/>
        </w:rPr>
      </w:pPr>
      <w:r w:rsidRPr="00B70FA7">
        <w:rPr>
          <w:rFonts w:ascii="Times New Roman" w:hAnsi="Times New Roman" w:cs="Times New Roman"/>
          <w:b/>
          <w:bCs/>
          <w:color w:val="FF0000"/>
          <w:sz w:val="25"/>
          <w:szCs w:val="25"/>
        </w:rPr>
        <w:t>La CGT est intervenue sur ce sujet en CSE pour réclamer que cesse cette pression et ce chantage à l’emploi !</w:t>
      </w:r>
    </w:p>
    <w:sectPr w:rsidR="0061522A" w:rsidSect="00471BFF">
      <w:footerReference w:type="default" r:id="rId10"/>
      <w:type w:val="continuous"/>
      <w:pgSz w:w="11906" w:h="16838"/>
      <w:pgMar w:top="425" w:right="680" w:bottom="425" w:left="680" w:header="709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C1E3" w14:textId="77777777" w:rsidR="009866D6" w:rsidRDefault="009866D6" w:rsidP="00003ED3">
      <w:pPr>
        <w:spacing w:after="0" w:line="240" w:lineRule="auto"/>
      </w:pPr>
      <w:r>
        <w:separator/>
      </w:r>
    </w:p>
  </w:endnote>
  <w:endnote w:type="continuationSeparator" w:id="0">
    <w:p w14:paraId="2F6093FC" w14:textId="77777777" w:rsidR="009866D6" w:rsidRDefault="009866D6" w:rsidP="0000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26079" w14:textId="77777777" w:rsidR="00F64021" w:rsidRDefault="00F64021" w:rsidP="00003ED3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</w:t>
    </w:r>
    <w:r w:rsidR="001E0B81">
      <w:rPr>
        <w:rFonts w:ascii="Times New Roman" w:hAnsi="Times New Roman"/>
      </w:rPr>
      <w:t>ISS</w:t>
    </w:r>
    <w:r>
      <w:rPr>
        <w:rFonts w:ascii="Times New Roman" w:hAnsi="Times New Roman"/>
      </w:rPr>
      <w:t xml:space="preserve">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358BBFC6" w14:textId="77777777" w:rsidR="00F64021" w:rsidRPr="00003ED3" w:rsidRDefault="00F64021" w:rsidP="00003ED3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6701" w14:textId="77777777" w:rsidR="009866D6" w:rsidRDefault="009866D6" w:rsidP="00003ED3">
      <w:pPr>
        <w:spacing w:after="0" w:line="240" w:lineRule="auto"/>
      </w:pPr>
      <w:r>
        <w:separator/>
      </w:r>
    </w:p>
  </w:footnote>
  <w:footnote w:type="continuationSeparator" w:id="0">
    <w:p w14:paraId="5DF1C362" w14:textId="77777777" w:rsidR="009866D6" w:rsidRDefault="009866D6" w:rsidP="0000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056"/>
    <w:multiLevelType w:val="hybridMultilevel"/>
    <w:tmpl w:val="AA282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035"/>
    <w:multiLevelType w:val="hybridMultilevel"/>
    <w:tmpl w:val="E5048010"/>
    <w:lvl w:ilvl="0" w:tplc="040C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5B21C45"/>
    <w:multiLevelType w:val="hybridMultilevel"/>
    <w:tmpl w:val="249000E6"/>
    <w:lvl w:ilvl="0" w:tplc="3FF878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263B"/>
    <w:multiLevelType w:val="hybridMultilevel"/>
    <w:tmpl w:val="AC524D46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C1B"/>
    <w:multiLevelType w:val="hybridMultilevel"/>
    <w:tmpl w:val="29E6CD62"/>
    <w:lvl w:ilvl="0" w:tplc="3FF878DA">
      <w:start w:val="1"/>
      <w:numFmt w:val="bullet"/>
      <w:lvlText w:val=""/>
      <w:lvlJc w:val="left"/>
      <w:pPr>
        <w:ind w:left="850" w:hanging="360"/>
      </w:pPr>
      <w:rPr>
        <w:rFonts w:ascii="Wingdings" w:hAnsi="Wingdings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10430D21"/>
    <w:multiLevelType w:val="hybridMultilevel"/>
    <w:tmpl w:val="12188458"/>
    <w:lvl w:ilvl="0" w:tplc="4A1808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37B6B"/>
    <w:multiLevelType w:val="hybridMultilevel"/>
    <w:tmpl w:val="F5BA790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81DE0"/>
    <w:multiLevelType w:val="hybridMultilevel"/>
    <w:tmpl w:val="C638F4EA"/>
    <w:lvl w:ilvl="0" w:tplc="3A54F628">
      <w:start w:val="1"/>
      <w:numFmt w:val="bullet"/>
      <w:lvlText w:val=""/>
      <w:lvlJc w:val="left"/>
      <w:pPr>
        <w:ind w:left="7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0ED2"/>
    <w:multiLevelType w:val="hybridMultilevel"/>
    <w:tmpl w:val="62C22EC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51E55C4"/>
    <w:multiLevelType w:val="hybridMultilevel"/>
    <w:tmpl w:val="1D8AB70C"/>
    <w:lvl w:ilvl="0" w:tplc="C158D8D4">
      <w:start w:val="1"/>
      <w:numFmt w:val="bullet"/>
      <w:lvlText w:val="➥"/>
      <w:lvlJc w:val="left"/>
      <w:pPr>
        <w:ind w:left="1065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C27080"/>
    <w:multiLevelType w:val="hybridMultilevel"/>
    <w:tmpl w:val="7C5EA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3637E"/>
    <w:multiLevelType w:val="hybridMultilevel"/>
    <w:tmpl w:val="3104F6DC"/>
    <w:lvl w:ilvl="0" w:tplc="F43A1D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E3FB1"/>
    <w:multiLevelType w:val="hybridMultilevel"/>
    <w:tmpl w:val="3E48A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22D64"/>
    <w:multiLevelType w:val="hybridMultilevel"/>
    <w:tmpl w:val="8D128912"/>
    <w:lvl w:ilvl="0" w:tplc="C158D8D4">
      <w:start w:val="1"/>
      <w:numFmt w:val="bullet"/>
      <w:lvlText w:val="➥"/>
      <w:lvlJc w:val="left"/>
      <w:pPr>
        <w:ind w:left="428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4" w15:restartNumberingAfterBreak="0">
    <w:nsid w:val="2A3445E4"/>
    <w:multiLevelType w:val="hybridMultilevel"/>
    <w:tmpl w:val="B3204C32"/>
    <w:lvl w:ilvl="0" w:tplc="3A54F628">
      <w:start w:val="1"/>
      <w:numFmt w:val="bullet"/>
      <w:lvlText w:val="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A0CAA"/>
    <w:multiLevelType w:val="hybridMultilevel"/>
    <w:tmpl w:val="3BE29C00"/>
    <w:lvl w:ilvl="0" w:tplc="D4CAF9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043B"/>
    <w:multiLevelType w:val="hybridMultilevel"/>
    <w:tmpl w:val="0CD21A8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D6E11"/>
    <w:multiLevelType w:val="hybridMultilevel"/>
    <w:tmpl w:val="BD586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E109E"/>
    <w:multiLevelType w:val="hybridMultilevel"/>
    <w:tmpl w:val="4D46F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F6326"/>
    <w:multiLevelType w:val="hybridMultilevel"/>
    <w:tmpl w:val="C704717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E58F0"/>
    <w:multiLevelType w:val="hybridMultilevel"/>
    <w:tmpl w:val="67AA3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631EF"/>
    <w:multiLevelType w:val="hybridMultilevel"/>
    <w:tmpl w:val="4F947790"/>
    <w:lvl w:ilvl="0" w:tplc="BA388E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54040"/>
    <w:multiLevelType w:val="hybridMultilevel"/>
    <w:tmpl w:val="198C5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941EB"/>
    <w:multiLevelType w:val="hybridMultilevel"/>
    <w:tmpl w:val="1324BBB4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03FB8"/>
    <w:multiLevelType w:val="hybridMultilevel"/>
    <w:tmpl w:val="6472C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C35DC"/>
    <w:multiLevelType w:val="hybridMultilevel"/>
    <w:tmpl w:val="D324C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5195"/>
    <w:multiLevelType w:val="hybridMultilevel"/>
    <w:tmpl w:val="2DA68982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 w15:restartNumberingAfterBreak="0">
    <w:nsid w:val="6A9358CA"/>
    <w:multiLevelType w:val="hybridMultilevel"/>
    <w:tmpl w:val="1B060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C4DFB"/>
    <w:multiLevelType w:val="hybridMultilevel"/>
    <w:tmpl w:val="B90CA2E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5161B"/>
    <w:multiLevelType w:val="hybridMultilevel"/>
    <w:tmpl w:val="F9A49458"/>
    <w:lvl w:ilvl="0" w:tplc="8006F3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A6A43"/>
    <w:multiLevelType w:val="hybridMultilevel"/>
    <w:tmpl w:val="963A9E36"/>
    <w:lvl w:ilvl="0" w:tplc="040C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1" w15:restartNumberingAfterBreak="0">
    <w:nsid w:val="74E13F41"/>
    <w:multiLevelType w:val="hybridMultilevel"/>
    <w:tmpl w:val="D6DE7DC0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 w15:restartNumberingAfterBreak="0">
    <w:nsid w:val="7931262B"/>
    <w:multiLevelType w:val="hybridMultilevel"/>
    <w:tmpl w:val="E5D476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94C82"/>
    <w:multiLevelType w:val="multilevel"/>
    <w:tmpl w:val="C85E57B2"/>
    <w:lvl w:ilvl="0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815BA"/>
    <w:multiLevelType w:val="multilevel"/>
    <w:tmpl w:val="79F05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E3CFA"/>
    <w:multiLevelType w:val="hybridMultilevel"/>
    <w:tmpl w:val="2252215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8"/>
  </w:num>
  <w:num w:numId="5">
    <w:abstractNumId w:val="31"/>
  </w:num>
  <w:num w:numId="6">
    <w:abstractNumId w:val="27"/>
  </w:num>
  <w:num w:numId="7">
    <w:abstractNumId w:val="23"/>
  </w:num>
  <w:num w:numId="8">
    <w:abstractNumId w:val="21"/>
  </w:num>
  <w:num w:numId="9">
    <w:abstractNumId w:val="16"/>
  </w:num>
  <w:num w:numId="10">
    <w:abstractNumId w:val="15"/>
  </w:num>
  <w:num w:numId="11">
    <w:abstractNumId w:val="17"/>
  </w:num>
  <w:num w:numId="12">
    <w:abstractNumId w:val="2"/>
  </w:num>
  <w:num w:numId="13">
    <w:abstractNumId w:val="26"/>
  </w:num>
  <w:num w:numId="14">
    <w:abstractNumId w:val="24"/>
  </w:num>
  <w:num w:numId="15">
    <w:abstractNumId w:val="1"/>
  </w:num>
  <w:num w:numId="16">
    <w:abstractNumId w:val="7"/>
  </w:num>
  <w:num w:numId="17">
    <w:abstractNumId w:val="14"/>
  </w:num>
  <w:num w:numId="18">
    <w:abstractNumId w:val="30"/>
  </w:num>
  <w:num w:numId="19">
    <w:abstractNumId w:val="10"/>
  </w:num>
  <w:num w:numId="20">
    <w:abstractNumId w:val="0"/>
  </w:num>
  <w:num w:numId="21">
    <w:abstractNumId w:val="34"/>
  </w:num>
  <w:num w:numId="22">
    <w:abstractNumId w:val="33"/>
  </w:num>
  <w:num w:numId="23">
    <w:abstractNumId w:val="12"/>
  </w:num>
  <w:num w:numId="24">
    <w:abstractNumId w:val="28"/>
  </w:num>
  <w:num w:numId="25">
    <w:abstractNumId w:val="32"/>
  </w:num>
  <w:num w:numId="26">
    <w:abstractNumId w:val="6"/>
  </w:num>
  <w:num w:numId="27">
    <w:abstractNumId w:val="25"/>
  </w:num>
  <w:num w:numId="28">
    <w:abstractNumId w:val="20"/>
  </w:num>
  <w:num w:numId="29">
    <w:abstractNumId w:val="18"/>
  </w:num>
  <w:num w:numId="30">
    <w:abstractNumId w:val="5"/>
  </w:num>
  <w:num w:numId="31">
    <w:abstractNumId w:val="19"/>
  </w:num>
  <w:num w:numId="32">
    <w:abstractNumId w:val="4"/>
  </w:num>
  <w:num w:numId="33">
    <w:abstractNumId w:val="11"/>
  </w:num>
  <w:num w:numId="34">
    <w:abstractNumId w:val="35"/>
  </w:num>
  <w:num w:numId="35">
    <w:abstractNumId w:val="13"/>
  </w:num>
  <w:num w:numId="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84"/>
    <w:rsid w:val="00001DA2"/>
    <w:rsid w:val="000039AC"/>
    <w:rsid w:val="00003ED3"/>
    <w:rsid w:val="0000566C"/>
    <w:rsid w:val="000102C1"/>
    <w:rsid w:val="00010877"/>
    <w:rsid w:val="000117E2"/>
    <w:rsid w:val="0001492F"/>
    <w:rsid w:val="00015777"/>
    <w:rsid w:val="0002277A"/>
    <w:rsid w:val="00022F76"/>
    <w:rsid w:val="00026B8E"/>
    <w:rsid w:val="00031C69"/>
    <w:rsid w:val="00032791"/>
    <w:rsid w:val="00033201"/>
    <w:rsid w:val="00035F58"/>
    <w:rsid w:val="00037D9B"/>
    <w:rsid w:val="00041854"/>
    <w:rsid w:val="000434A1"/>
    <w:rsid w:val="00047359"/>
    <w:rsid w:val="00047BFB"/>
    <w:rsid w:val="00050FB0"/>
    <w:rsid w:val="0005258F"/>
    <w:rsid w:val="00056221"/>
    <w:rsid w:val="0006070A"/>
    <w:rsid w:val="00061395"/>
    <w:rsid w:val="00063A0B"/>
    <w:rsid w:val="00064864"/>
    <w:rsid w:val="000652A3"/>
    <w:rsid w:val="00066303"/>
    <w:rsid w:val="000700F0"/>
    <w:rsid w:val="000727C5"/>
    <w:rsid w:val="00072C15"/>
    <w:rsid w:val="000755CC"/>
    <w:rsid w:val="00076EB4"/>
    <w:rsid w:val="000831F5"/>
    <w:rsid w:val="00083D18"/>
    <w:rsid w:val="00084C18"/>
    <w:rsid w:val="00085382"/>
    <w:rsid w:val="00086605"/>
    <w:rsid w:val="000909C6"/>
    <w:rsid w:val="00091A16"/>
    <w:rsid w:val="00092988"/>
    <w:rsid w:val="000937BB"/>
    <w:rsid w:val="00094CF3"/>
    <w:rsid w:val="0009619B"/>
    <w:rsid w:val="000A1D75"/>
    <w:rsid w:val="000A1D8E"/>
    <w:rsid w:val="000A212B"/>
    <w:rsid w:val="000A4E09"/>
    <w:rsid w:val="000A5377"/>
    <w:rsid w:val="000A5D98"/>
    <w:rsid w:val="000A5F35"/>
    <w:rsid w:val="000A61AF"/>
    <w:rsid w:val="000A6DBC"/>
    <w:rsid w:val="000A72C2"/>
    <w:rsid w:val="000A7EDF"/>
    <w:rsid w:val="000B216D"/>
    <w:rsid w:val="000B24F5"/>
    <w:rsid w:val="000B582D"/>
    <w:rsid w:val="000B6226"/>
    <w:rsid w:val="000C0AC8"/>
    <w:rsid w:val="000C0E15"/>
    <w:rsid w:val="000C287E"/>
    <w:rsid w:val="000C2BCB"/>
    <w:rsid w:val="000C2FD5"/>
    <w:rsid w:val="000C4E98"/>
    <w:rsid w:val="000C56A9"/>
    <w:rsid w:val="000C6354"/>
    <w:rsid w:val="000D1A14"/>
    <w:rsid w:val="000D1E12"/>
    <w:rsid w:val="000D4287"/>
    <w:rsid w:val="000D432B"/>
    <w:rsid w:val="000D53FC"/>
    <w:rsid w:val="000D7331"/>
    <w:rsid w:val="000D77A9"/>
    <w:rsid w:val="000E3185"/>
    <w:rsid w:val="000E410A"/>
    <w:rsid w:val="000E4197"/>
    <w:rsid w:val="000F04B0"/>
    <w:rsid w:val="000F20C9"/>
    <w:rsid w:val="000F54B6"/>
    <w:rsid w:val="000F6027"/>
    <w:rsid w:val="000F7449"/>
    <w:rsid w:val="000F77E4"/>
    <w:rsid w:val="00100BB6"/>
    <w:rsid w:val="00102B8F"/>
    <w:rsid w:val="00103333"/>
    <w:rsid w:val="00107074"/>
    <w:rsid w:val="00111A89"/>
    <w:rsid w:val="00114531"/>
    <w:rsid w:val="001167AC"/>
    <w:rsid w:val="001206CD"/>
    <w:rsid w:val="001209BC"/>
    <w:rsid w:val="001218EC"/>
    <w:rsid w:val="00121B59"/>
    <w:rsid w:val="0013140C"/>
    <w:rsid w:val="00131F36"/>
    <w:rsid w:val="00134882"/>
    <w:rsid w:val="00137E60"/>
    <w:rsid w:val="0014013E"/>
    <w:rsid w:val="0014031C"/>
    <w:rsid w:val="0014086B"/>
    <w:rsid w:val="00143117"/>
    <w:rsid w:val="0014503B"/>
    <w:rsid w:val="0014511A"/>
    <w:rsid w:val="00145406"/>
    <w:rsid w:val="001539C1"/>
    <w:rsid w:val="00153EB9"/>
    <w:rsid w:val="00154C20"/>
    <w:rsid w:val="00155AF1"/>
    <w:rsid w:val="00162BA9"/>
    <w:rsid w:val="00162BD0"/>
    <w:rsid w:val="001670C0"/>
    <w:rsid w:val="00175A2D"/>
    <w:rsid w:val="001768ED"/>
    <w:rsid w:val="00176C74"/>
    <w:rsid w:val="001801A1"/>
    <w:rsid w:val="0018039D"/>
    <w:rsid w:val="0018278C"/>
    <w:rsid w:val="001832AC"/>
    <w:rsid w:val="001833B3"/>
    <w:rsid w:val="001841A4"/>
    <w:rsid w:val="0018562A"/>
    <w:rsid w:val="001858C3"/>
    <w:rsid w:val="00186AC1"/>
    <w:rsid w:val="00192EE8"/>
    <w:rsid w:val="001934C2"/>
    <w:rsid w:val="00195DC7"/>
    <w:rsid w:val="0019766D"/>
    <w:rsid w:val="001A1534"/>
    <w:rsid w:val="001A199F"/>
    <w:rsid w:val="001A1F19"/>
    <w:rsid w:val="001A3814"/>
    <w:rsid w:val="001A40B0"/>
    <w:rsid w:val="001A41F4"/>
    <w:rsid w:val="001A5D90"/>
    <w:rsid w:val="001A7AD5"/>
    <w:rsid w:val="001B0186"/>
    <w:rsid w:val="001B0E27"/>
    <w:rsid w:val="001B5529"/>
    <w:rsid w:val="001B5D37"/>
    <w:rsid w:val="001B73C0"/>
    <w:rsid w:val="001C2301"/>
    <w:rsid w:val="001C57A8"/>
    <w:rsid w:val="001C76CB"/>
    <w:rsid w:val="001C7D98"/>
    <w:rsid w:val="001D2ED7"/>
    <w:rsid w:val="001D52BC"/>
    <w:rsid w:val="001E00F8"/>
    <w:rsid w:val="001E05AD"/>
    <w:rsid w:val="001E0B81"/>
    <w:rsid w:val="001E1271"/>
    <w:rsid w:val="001E1588"/>
    <w:rsid w:val="001E1AF3"/>
    <w:rsid w:val="001E48B4"/>
    <w:rsid w:val="001F14F0"/>
    <w:rsid w:val="001F3091"/>
    <w:rsid w:val="0020063E"/>
    <w:rsid w:val="00202DB6"/>
    <w:rsid w:val="002037C2"/>
    <w:rsid w:val="00207EC4"/>
    <w:rsid w:val="002128BD"/>
    <w:rsid w:val="0021570B"/>
    <w:rsid w:val="0021573A"/>
    <w:rsid w:val="0021636D"/>
    <w:rsid w:val="00216C67"/>
    <w:rsid w:val="00217A7E"/>
    <w:rsid w:val="00217D3F"/>
    <w:rsid w:val="0022194A"/>
    <w:rsid w:val="00225277"/>
    <w:rsid w:val="0022772F"/>
    <w:rsid w:val="00230135"/>
    <w:rsid w:val="0023137E"/>
    <w:rsid w:val="0023230A"/>
    <w:rsid w:val="00232905"/>
    <w:rsid w:val="00234929"/>
    <w:rsid w:val="00236872"/>
    <w:rsid w:val="0023742A"/>
    <w:rsid w:val="00240F53"/>
    <w:rsid w:val="00246FA2"/>
    <w:rsid w:val="002479B8"/>
    <w:rsid w:val="00247D9A"/>
    <w:rsid w:val="002553F7"/>
    <w:rsid w:val="00255F8F"/>
    <w:rsid w:val="0026111F"/>
    <w:rsid w:val="002634AB"/>
    <w:rsid w:val="00263CD6"/>
    <w:rsid w:val="002645BB"/>
    <w:rsid w:val="00265D3F"/>
    <w:rsid w:val="002700C4"/>
    <w:rsid w:val="00270B9D"/>
    <w:rsid w:val="002712F3"/>
    <w:rsid w:val="0027193D"/>
    <w:rsid w:val="00272B2B"/>
    <w:rsid w:val="0028207A"/>
    <w:rsid w:val="00282E53"/>
    <w:rsid w:val="0028342C"/>
    <w:rsid w:val="00283D2A"/>
    <w:rsid w:val="00285741"/>
    <w:rsid w:val="00287D2A"/>
    <w:rsid w:val="00293835"/>
    <w:rsid w:val="002A0568"/>
    <w:rsid w:val="002A1901"/>
    <w:rsid w:val="002A1914"/>
    <w:rsid w:val="002A20F0"/>
    <w:rsid w:val="002A40C4"/>
    <w:rsid w:val="002A6A12"/>
    <w:rsid w:val="002B033F"/>
    <w:rsid w:val="002B0D14"/>
    <w:rsid w:val="002B3678"/>
    <w:rsid w:val="002B4BB5"/>
    <w:rsid w:val="002B5E23"/>
    <w:rsid w:val="002C05D5"/>
    <w:rsid w:val="002C1D10"/>
    <w:rsid w:val="002C4119"/>
    <w:rsid w:val="002C52EF"/>
    <w:rsid w:val="002D03ED"/>
    <w:rsid w:val="002D4F98"/>
    <w:rsid w:val="002E058F"/>
    <w:rsid w:val="002E0905"/>
    <w:rsid w:val="002E0F72"/>
    <w:rsid w:val="002E1F6D"/>
    <w:rsid w:val="002E295A"/>
    <w:rsid w:val="002E2CE4"/>
    <w:rsid w:val="002E35CC"/>
    <w:rsid w:val="002E5422"/>
    <w:rsid w:val="002E58B4"/>
    <w:rsid w:val="002F14F7"/>
    <w:rsid w:val="002F4716"/>
    <w:rsid w:val="003029AE"/>
    <w:rsid w:val="003049B3"/>
    <w:rsid w:val="003067FE"/>
    <w:rsid w:val="00310B86"/>
    <w:rsid w:val="00311B36"/>
    <w:rsid w:val="00311EEE"/>
    <w:rsid w:val="0031437D"/>
    <w:rsid w:val="00321ABD"/>
    <w:rsid w:val="00322F92"/>
    <w:rsid w:val="00323D64"/>
    <w:rsid w:val="003241DD"/>
    <w:rsid w:val="00324E0E"/>
    <w:rsid w:val="0032518A"/>
    <w:rsid w:val="003256FE"/>
    <w:rsid w:val="0032718A"/>
    <w:rsid w:val="00327E27"/>
    <w:rsid w:val="00330FA9"/>
    <w:rsid w:val="00334A4D"/>
    <w:rsid w:val="00340C49"/>
    <w:rsid w:val="00341967"/>
    <w:rsid w:val="00341C75"/>
    <w:rsid w:val="0034240A"/>
    <w:rsid w:val="003429E3"/>
    <w:rsid w:val="003429EF"/>
    <w:rsid w:val="00342A41"/>
    <w:rsid w:val="00344D98"/>
    <w:rsid w:val="00347331"/>
    <w:rsid w:val="00351081"/>
    <w:rsid w:val="00357C04"/>
    <w:rsid w:val="00360A67"/>
    <w:rsid w:val="00364AE0"/>
    <w:rsid w:val="003658F3"/>
    <w:rsid w:val="0036624C"/>
    <w:rsid w:val="003703EC"/>
    <w:rsid w:val="00372827"/>
    <w:rsid w:val="0037532C"/>
    <w:rsid w:val="003804EC"/>
    <w:rsid w:val="00381521"/>
    <w:rsid w:val="00381898"/>
    <w:rsid w:val="00382CF5"/>
    <w:rsid w:val="0038321D"/>
    <w:rsid w:val="003837E8"/>
    <w:rsid w:val="003848F1"/>
    <w:rsid w:val="00386654"/>
    <w:rsid w:val="003922AE"/>
    <w:rsid w:val="00394A8F"/>
    <w:rsid w:val="003957AD"/>
    <w:rsid w:val="0039644A"/>
    <w:rsid w:val="00397B99"/>
    <w:rsid w:val="003A07AA"/>
    <w:rsid w:val="003A1371"/>
    <w:rsid w:val="003A22D7"/>
    <w:rsid w:val="003A39D4"/>
    <w:rsid w:val="003A4CF2"/>
    <w:rsid w:val="003A61FB"/>
    <w:rsid w:val="003A663F"/>
    <w:rsid w:val="003B0E59"/>
    <w:rsid w:val="003B431C"/>
    <w:rsid w:val="003B6F3B"/>
    <w:rsid w:val="003C60C8"/>
    <w:rsid w:val="003C68F0"/>
    <w:rsid w:val="003C7548"/>
    <w:rsid w:val="003C7649"/>
    <w:rsid w:val="003D002D"/>
    <w:rsid w:val="003D229E"/>
    <w:rsid w:val="003D3E1D"/>
    <w:rsid w:val="003D53B9"/>
    <w:rsid w:val="003D5455"/>
    <w:rsid w:val="003D691F"/>
    <w:rsid w:val="003E0112"/>
    <w:rsid w:val="003E0CD6"/>
    <w:rsid w:val="003E111B"/>
    <w:rsid w:val="003E1F3C"/>
    <w:rsid w:val="003E2B3A"/>
    <w:rsid w:val="003E2C07"/>
    <w:rsid w:val="003E5AFC"/>
    <w:rsid w:val="003E7FC3"/>
    <w:rsid w:val="003F0F68"/>
    <w:rsid w:val="003F1620"/>
    <w:rsid w:val="003F27B8"/>
    <w:rsid w:val="003F333E"/>
    <w:rsid w:val="003F416C"/>
    <w:rsid w:val="003F4F93"/>
    <w:rsid w:val="003F5C2E"/>
    <w:rsid w:val="003F63E4"/>
    <w:rsid w:val="00403842"/>
    <w:rsid w:val="00403B6C"/>
    <w:rsid w:val="00404020"/>
    <w:rsid w:val="0040506F"/>
    <w:rsid w:val="0040579F"/>
    <w:rsid w:val="004060AE"/>
    <w:rsid w:val="00413151"/>
    <w:rsid w:val="00413414"/>
    <w:rsid w:val="00415CC2"/>
    <w:rsid w:val="00417E41"/>
    <w:rsid w:val="00420A66"/>
    <w:rsid w:val="00421031"/>
    <w:rsid w:val="00422CC4"/>
    <w:rsid w:val="00424A05"/>
    <w:rsid w:val="00426181"/>
    <w:rsid w:val="00426353"/>
    <w:rsid w:val="00427639"/>
    <w:rsid w:val="004278CF"/>
    <w:rsid w:val="00430D96"/>
    <w:rsid w:val="004337C4"/>
    <w:rsid w:val="00434C6B"/>
    <w:rsid w:val="00434FC8"/>
    <w:rsid w:val="00436627"/>
    <w:rsid w:val="00437148"/>
    <w:rsid w:val="00440100"/>
    <w:rsid w:val="0044026B"/>
    <w:rsid w:val="004409E8"/>
    <w:rsid w:val="00443895"/>
    <w:rsid w:val="004470BB"/>
    <w:rsid w:val="0044749A"/>
    <w:rsid w:val="00447585"/>
    <w:rsid w:val="00450580"/>
    <w:rsid w:val="00451F37"/>
    <w:rsid w:val="00457459"/>
    <w:rsid w:val="004604F9"/>
    <w:rsid w:val="00461FC5"/>
    <w:rsid w:val="00463666"/>
    <w:rsid w:val="00463991"/>
    <w:rsid w:val="004647BB"/>
    <w:rsid w:val="004655E1"/>
    <w:rsid w:val="00467255"/>
    <w:rsid w:val="0046769D"/>
    <w:rsid w:val="00470477"/>
    <w:rsid w:val="00470D6F"/>
    <w:rsid w:val="00471BFF"/>
    <w:rsid w:val="00472836"/>
    <w:rsid w:val="00472DCC"/>
    <w:rsid w:val="00473A27"/>
    <w:rsid w:val="00474C2E"/>
    <w:rsid w:val="00475493"/>
    <w:rsid w:val="00475D45"/>
    <w:rsid w:val="004779F6"/>
    <w:rsid w:val="00477A4D"/>
    <w:rsid w:val="00491D23"/>
    <w:rsid w:val="00492363"/>
    <w:rsid w:val="0049509B"/>
    <w:rsid w:val="00495DDB"/>
    <w:rsid w:val="00496989"/>
    <w:rsid w:val="00496F5F"/>
    <w:rsid w:val="004A0580"/>
    <w:rsid w:val="004A1D3A"/>
    <w:rsid w:val="004A235D"/>
    <w:rsid w:val="004A2A8C"/>
    <w:rsid w:val="004A625B"/>
    <w:rsid w:val="004A7610"/>
    <w:rsid w:val="004A7E5D"/>
    <w:rsid w:val="004B1ED8"/>
    <w:rsid w:val="004B29DA"/>
    <w:rsid w:val="004B3E3E"/>
    <w:rsid w:val="004B4E29"/>
    <w:rsid w:val="004B66E9"/>
    <w:rsid w:val="004C0A14"/>
    <w:rsid w:val="004C1D33"/>
    <w:rsid w:val="004C5E15"/>
    <w:rsid w:val="004C623E"/>
    <w:rsid w:val="004C7ED5"/>
    <w:rsid w:val="004D153B"/>
    <w:rsid w:val="004D4B24"/>
    <w:rsid w:val="004D7627"/>
    <w:rsid w:val="004E06F9"/>
    <w:rsid w:val="004E2C0E"/>
    <w:rsid w:val="004E51CC"/>
    <w:rsid w:val="004E6462"/>
    <w:rsid w:val="004E776D"/>
    <w:rsid w:val="004F129D"/>
    <w:rsid w:val="004F172C"/>
    <w:rsid w:val="004F18E6"/>
    <w:rsid w:val="004F2DFE"/>
    <w:rsid w:val="004F3EFF"/>
    <w:rsid w:val="00500939"/>
    <w:rsid w:val="005010EE"/>
    <w:rsid w:val="00510545"/>
    <w:rsid w:val="00510DA0"/>
    <w:rsid w:val="005111B4"/>
    <w:rsid w:val="00511507"/>
    <w:rsid w:val="00512F50"/>
    <w:rsid w:val="005135B4"/>
    <w:rsid w:val="00517755"/>
    <w:rsid w:val="005229BC"/>
    <w:rsid w:val="00522B4D"/>
    <w:rsid w:val="0052403D"/>
    <w:rsid w:val="0052483A"/>
    <w:rsid w:val="005273EF"/>
    <w:rsid w:val="0053137A"/>
    <w:rsid w:val="00531519"/>
    <w:rsid w:val="00531837"/>
    <w:rsid w:val="0053458E"/>
    <w:rsid w:val="005363FF"/>
    <w:rsid w:val="0054001D"/>
    <w:rsid w:val="00541ADE"/>
    <w:rsid w:val="00542605"/>
    <w:rsid w:val="0054787B"/>
    <w:rsid w:val="00547969"/>
    <w:rsid w:val="00552972"/>
    <w:rsid w:val="00554E08"/>
    <w:rsid w:val="00556357"/>
    <w:rsid w:val="0055777F"/>
    <w:rsid w:val="00562374"/>
    <w:rsid w:val="005645E9"/>
    <w:rsid w:val="00564B47"/>
    <w:rsid w:val="0056718A"/>
    <w:rsid w:val="00573C4A"/>
    <w:rsid w:val="00575345"/>
    <w:rsid w:val="0057700E"/>
    <w:rsid w:val="00581713"/>
    <w:rsid w:val="005817D6"/>
    <w:rsid w:val="00584838"/>
    <w:rsid w:val="00585F6B"/>
    <w:rsid w:val="00593228"/>
    <w:rsid w:val="00594A4A"/>
    <w:rsid w:val="00594E87"/>
    <w:rsid w:val="005954DF"/>
    <w:rsid w:val="0059598C"/>
    <w:rsid w:val="00596056"/>
    <w:rsid w:val="005966FA"/>
    <w:rsid w:val="0059788C"/>
    <w:rsid w:val="00597946"/>
    <w:rsid w:val="00597BBE"/>
    <w:rsid w:val="005A3F21"/>
    <w:rsid w:val="005A53B8"/>
    <w:rsid w:val="005A58FD"/>
    <w:rsid w:val="005A6C8D"/>
    <w:rsid w:val="005B0238"/>
    <w:rsid w:val="005B06A7"/>
    <w:rsid w:val="005B1985"/>
    <w:rsid w:val="005B27B9"/>
    <w:rsid w:val="005B4E5D"/>
    <w:rsid w:val="005B5B24"/>
    <w:rsid w:val="005B6184"/>
    <w:rsid w:val="005C08B3"/>
    <w:rsid w:val="005C09DB"/>
    <w:rsid w:val="005D27D6"/>
    <w:rsid w:val="005D2DEB"/>
    <w:rsid w:val="005D3C67"/>
    <w:rsid w:val="005D49C8"/>
    <w:rsid w:val="005D4AC4"/>
    <w:rsid w:val="005E0263"/>
    <w:rsid w:val="005E075A"/>
    <w:rsid w:val="005E3DCF"/>
    <w:rsid w:val="005E48EC"/>
    <w:rsid w:val="005E5087"/>
    <w:rsid w:val="005E743B"/>
    <w:rsid w:val="005F136C"/>
    <w:rsid w:val="005F242E"/>
    <w:rsid w:val="005F29CD"/>
    <w:rsid w:val="005F5FDD"/>
    <w:rsid w:val="005F70C7"/>
    <w:rsid w:val="005F7D48"/>
    <w:rsid w:val="00601748"/>
    <w:rsid w:val="00601C53"/>
    <w:rsid w:val="00604CF1"/>
    <w:rsid w:val="0060508A"/>
    <w:rsid w:val="00605C2F"/>
    <w:rsid w:val="00606E3F"/>
    <w:rsid w:val="00607B31"/>
    <w:rsid w:val="006115C2"/>
    <w:rsid w:val="00611F39"/>
    <w:rsid w:val="0061522A"/>
    <w:rsid w:val="00621692"/>
    <w:rsid w:val="0062712D"/>
    <w:rsid w:val="00627B85"/>
    <w:rsid w:val="00631CD7"/>
    <w:rsid w:val="006321AF"/>
    <w:rsid w:val="00634B57"/>
    <w:rsid w:val="00635B27"/>
    <w:rsid w:val="00637C7B"/>
    <w:rsid w:val="00643476"/>
    <w:rsid w:val="006445BC"/>
    <w:rsid w:val="00646390"/>
    <w:rsid w:val="00646E2C"/>
    <w:rsid w:val="006477A2"/>
    <w:rsid w:val="006508E7"/>
    <w:rsid w:val="00650B00"/>
    <w:rsid w:val="00651AC6"/>
    <w:rsid w:val="006542F4"/>
    <w:rsid w:val="00660E7B"/>
    <w:rsid w:val="00661276"/>
    <w:rsid w:val="00661C45"/>
    <w:rsid w:val="00661E61"/>
    <w:rsid w:val="00662E84"/>
    <w:rsid w:val="006655C2"/>
    <w:rsid w:val="00665799"/>
    <w:rsid w:val="00667D20"/>
    <w:rsid w:val="00671AF9"/>
    <w:rsid w:val="006735F7"/>
    <w:rsid w:val="00674D50"/>
    <w:rsid w:val="00675CA0"/>
    <w:rsid w:val="006823D2"/>
    <w:rsid w:val="00682BEB"/>
    <w:rsid w:val="006852A9"/>
    <w:rsid w:val="00685DCD"/>
    <w:rsid w:val="0068682C"/>
    <w:rsid w:val="00690AEB"/>
    <w:rsid w:val="00690F14"/>
    <w:rsid w:val="00691A89"/>
    <w:rsid w:val="00693135"/>
    <w:rsid w:val="00695D3C"/>
    <w:rsid w:val="0069613A"/>
    <w:rsid w:val="006979FF"/>
    <w:rsid w:val="006A5620"/>
    <w:rsid w:val="006A6546"/>
    <w:rsid w:val="006A7FBF"/>
    <w:rsid w:val="006B2468"/>
    <w:rsid w:val="006B2706"/>
    <w:rsid w:val="006B4C3D"/>
    <w:rsid w:val="006B6AC6"/>
    <w:rsid w:val="006B6CF1"/>
    <w:rsid w:val="006C0835"/>
    <w:rsid w:val="006C13B2"/>
    <w:rsid w:val="006C58D0"/>
    <w:rsid w:val="006C6A8D"/>
    <w:rsid w:val="006D1284"/>
    <w:rsid w:val="006D60C4"/>
    <w:rsid w:val="006E19CB"/>
    <w:rsid w:val="006E2595"/>
    <w:rsid w:val="006E389A"/>
    <w:rsid w:val="006E410D"/>
    <w:rsid w:val="006E4BE4"/>
    <w:rsid w:val="006E5DC9"/>
    <w:rsid w:val="006F02F9"/>
    <w:rsid w:val="006F095D"/>
    <w:rsid w:val="006F24B3"/>
    <w:rsid w:val="006F37DD"/>
    <w:rsid w:val="006F3AE0"/>
    <w:rsid w:val="006F4898"/>
    <w:rsid w:val="006F4C32"/>
    <w:rsid w:val="00700A59"/>
    <w:rsid w:val="0070373C"/>
    <w:rsid w:val="00706202"/>
    <w:rsid w:val="0070720E"/>
    <w:rsid w:val="00711311"/>
    <w:rsid w:val="00712179"/>
    <w:rsid w:val="007124A0"/>
    <w:rsid w:val="00712FDE"/>
    <w:rsid w:val="00713805"/>
    <w:rsid w:val="00713A36"/>
    <w:rsid w:val="00714555"/>
    <w:rsid w:val="007150F1"/>
    <w:rsid w:val="007152F9"/>
    <w:rsid w:val="00715CB0"/>
    <w:rsid w:val="00717040"/>
    <w:rsid w:val="0072098B"/>
    <w:rsid w:val="00723B39"/>
    <w:rsid w:val="0072704A"/>
    <w:rsid w:val="007302C7"/>
    <w:rsid w:val="00730AFC"/>
    <w:rsid w:val="00732C46"/>
    <w:rsid w:val="007339C0"/>
    <w:rsid w:val="00734936"/>
    <w:rsid w:val="00735AF5"/>
    <w:rsid w:val="00737C60"/>
    <w:rsid w:val="0074070A"/>
    <w:rsid w:val="007436A5"/>
    <w:rsid w:val="00743F3A"/>
    <w:rsid w:val="007516C8"/>
    <w:rsid w:val="00751E25"/>
    <w:rsid w:val="00752484"/>
    <w:rsid w:val="00754DFC"/>
    <w:rsid w:val="00762DA2"/>
    <w:rsid w:val="00764200"/>
    <w:rsid w:val="00770068"/>
    <w:rsid w:val="00770EF6"/>
    <w:rsid w:val="00773ADC"/>
    <w:rsid w:val="00775709"/>
    <w:rsid w:val="0077787B"/>
    <w:rsid w:val="007808A6"/>
    <w:rsid w:val="00780F54"/>
    <w:rsid w:val="00783761"/>
    <w:rsid w:val="007838CA"/>
    <w:rsid w:val="00784B46"/>
    <w:rsid w:val="00786ACD"/>
    <w:rsid w:val="00787CD8"/>
    <w:rsid w:val="0079156E"/>
    <w:rsid w:val="00791FA2"/>
    <w:rsid w:val="0079350C"/>
    <w:rsid w:val="00793C27"/>
    <w:rsid w:val="00795074"/>
    <w:rsid w:val="00796A11"/>
    <w:rsid w:val="00796DC7"/>
    <w:rsid w:val="007A104A"/>
    <w:rsid w:val="007A36D7"/>
    <w:rsid w:val="007A457C"/>
    <w:rsid w:val="007B198A"/>
    <w:rsid w:val="007B3013"/>
    <w:rsid w:val="007B5415"/>
    <w:rsid w:val="007B63F6"/>
    <w:rsid w:val="007C0392"/>
    <w:rsid w:val="007C0A2B"/>
    <w:rsid w:val="007C15C8"/>
    <w:rsid w:val="007C447E"/>
    <w:rsid w:val="007C5B13"/>
    <w:rsid w:val="007C7400"/>
    <w:rsid w:val="007C7869"/>
    <w:rsid w:val="007D0DC2"/>
    <w:rsid w:val="007D352F"/>
    <w:rsid w:val="007E0454"/>
    <w:rsid w:val="007E1CED"/>
    <w:rsid w:val="007E492C"/>
    <w:rsid w:val="007E6028"/>
    <w:rsid w:val="007E6F5F"/>
    <w:rsid w:val="007E6F7B"/>
    <w:rsid w:val="007F0257"/>
    <w:rsid w:val="007F113D"/>
    <w:rsid w:val="007F12C2"/>
    <w:rsid w:val="007F5810"/>
    <w:rsid w:val="007F5FB4"/>
    <w:rsid w:val="007F6201"/>
    <w:rsid w:val="007F6A99"/>
    <w:rsid w:val="007F6B28"/>
    <w:rsid w:val="00800FBF"/>
    <w:rsid w:val="00801C0E"/>
    <w:rsid w:val="00801C9E"/>
    <w:rsid w:val="00804398"/>
    <w:rsid w:val="00804FEA"/>
    <w:rsid w:val="00805EA5"/>
    <w:rsid w:val="008100BC"/>
    <w:rsid w:val="00811C41"/>
    <w:rsid w:val="008124AB"/>
    <w:rsid w:val="008134E5"/>
    <w:rsid w:val="00813ACB"/>
    <w:rsid w:val="0081762A"/>
    <w:rsid w:val="008214FE"/>
    <w:rsid w:val="00821B38"/>
    <w:rsid w:val="008221B2"/>
    <w:rsid w:val="0082257A"/>
    <w:rsid w:val="00823DDC"/>
    <w:rsid w:val="008240B9"/>
    <w:rsid w:val="008242EB"/>
    <w:rsid w:val="00824EC2"/>
    <w:rsid w:val="0082796F"/>
    <w:rsid w:val="00833702"/>
    <w:rsid w:val="00835521"/>
    <w:rsid w:val="00835E72"/>
    <w:rsid w:val="00837487"/>
    <w:rsid w:val="00842CE3"/>
    <w:rsid w:val="00843C6D"/>
    <w:rsid w:val="00844E46"/>
    <w:rsid w:val="0084648B"/>
    <w:rsid w:val="00851118"/>
    <w:rsid w:val="008515E0"/>
    <w:rsid w:val="0085179F"/>
    <w:rsid w:val="008531DF"/>
    <w:rsid w:val="008547BE"/>
    <w:rsid w:val="00854800"/>
    <w:rsid w:val="00855878"/>
    <w:rsid w:val="00856BA3"/>
    <w:rsid w:val="00860033"/>
    <w:rsid w:val="008656CC"/>
    <w:rsid w:val="0086792B"/>
    <w:rsid w:val="0087090A"/>
    <w:rsid w:val="00871E66"/>
    <w:rsid w:val="00874708"/>
    <w:rsid w:val="008749F6"/>
    <w:rsid w:val="00874DEC"/>
    <w:rsid w:val="008815E8"/>
    <w:rsid w:val="00882B0A"/>
    <w:rsid w:val="00884299"/>
    <w:rsid w:val="0088614C"/>
    <w:rsid w:val="00887645"/>
    <w:rsid w:val="00887D92"/>
    <w:rsid w:val="00890104"/>
    <w:rsid w:val="00894EE1"/>
    <w:rsid w:val="008958D1"/>
    <w:rsid w:val="008971D8"/>
    <w:rsid w:val="008979F8"/>
    <w:rsid w:val="00897BA1"/>
    <w:rsid w:val="008A386B"/>
    <w:rsid w:val="008A42E0"/>
    <w:rsid w:val="008A4D20"/>
    <w:rsid w:val="008A5D8B"/>
    <w:rsid w:val="008A65A7"/>
    <w:rsid w:val="008B097F"/>
    <w:rsid w:val="008B2784"/>
    <w:rsid w:val="008C04B0"/>
    <w:rsid w:val="008C0F07"/>
    <w:rsid w:val="008C1825"/>
    <w:rsid w:val="008C1ADF"/>
    <w:rsid w:val="008C4662"/>
    <w:rsid w:val="008C50DA"/>
    <w:rsid w:val="008C5682"/>
    <w:rsid w:val="008D0E86"/>
    <w:rsid w:val="008D2768"/>
    <w:rsid w:val="008D53C8"/>
    <w:rsid w:val="008D54BA"/>
    <w:rsid w:val="008D5A1F"/>
    <w:rsid w:val="008E113B"/>
    <w:rsid w:val="008E138D"/>
    <w:rsid w:val="008E395C"/>
    <w:rsid w:val="008E4A0F"/>
    <w:rsid w:val="008E52A1"/>
    <w:rsid w:val="008E52C5"/>
    <w:rsid w:val="008E6C2A"/>
    <w:rsid w:val="008E7B9A"/>
    <w:rsid w:val="008F733E"/>
    <w:rsid w:val="008F79E5"/>
    <w:rsid w:val="008F7B07"/>
    <w:rsid w:val="009023F9"/>
    <w:rsid w:val="009077AE"/>
    <w:rsid w:val="00911ABC"/>
    <w:rsid w:val="00912875"/>
    <w:rsid w:val="00912989"/>
    <w:rsid w:val="0091351F"/>
    <w:rsid w:val="00913B92"/>
    <w:rsid w:val="00915D75"/>
    <w:rsid w:val="00917E36"/>
    <w:rsid w:val="0092015F"/>
    <w:rsid w:val="00923F00"/>
    <w:rsid w:val="00924626"/>
    <w:rsid w:val="00925F98"/>
    <w:rsid w:val="00931128"/>
    <w:rsid w:val="00932353"/>
    <w:rsid w:val="00933C7E"/>
    <w:rsid w:val="00936980"/>
    <w:rsid w:val="00936BED"/>
    <w:rsid w:val="0093709A"/>
    <w:rsid w:val="009509AB"/>
    <w:rsid w:val="00952694"/>
    <w:rsid w:val="0095339A"/>
    <w:rsid w:val="00957050"/>
    <w:rsid w:val="00960369"/>
    <w:rsid w:val="00963A2D"/>
    <w:rsid w:val="00964138"/>
    <w:rsid w:val="009653DF"/>
    <w:rsid w:val="00965F10"/>
    <w:rsid w:val="00966517"/>
    <w:rsid w:val="00967E5E"/>
    <w:rsid w:val="0097121C"/>
    <w:rsid w:val="00972F06"/>
    <w:rsid w:val="00973157"/>
    <w:rsid w:val="00974009"/>
    <w:rsid w:val="009749A0"/>
    <w:rsid w:val="00977265"/>
    <w:rsid w:val="00980806"/>
    <w:rsid w:val="00985275"/>
    <w:rsid w:val="009866D6"/>
    <w:rsid w:val="0098734F"/>
    <w:rsid w:val="0099160A"/>
    <w:rsid w:val="00995B7D"/>
    <w:rsid w:val="009A1641"/>
    <w:rsid w:val="009A2C4B"/>
    <w:rsid w:val="009A5056"/>
    <w:rsid w:val="009A5588"/>
    <w:rsid w:val="009A5771"/>
    <w:rsid w:val="009A5F08"/>
    <w:rsid w:val="009B0C36"/>
    <w:rsid w:val="009B112B"/>
    <w:rsid w:val="009B59CE"/>
    <w:rsid w:val="009B6580"/>
    <w:rsid w:val="009B6C91"/>
    <w:rsid w:val="009B7629"/>
    <w:rsid w:val="009C0F1D"/>
    <w:rsid w:val="009C1948"/>
    <w:rsid w:val="009C34BC"/>
    <w:rsid w:val="009C40B8"/>
    <w:rsid w:val="009C6CFE"/>
    <w:rsid w:val="009C6D61"/>
    <w:rsid w:val="009D0F5D"/>
    <w:rsid w:val="009D1DC4"/>
    <w:rsid w:val="009D1E22"/>
    <w:rsid w:val="009D1FB1"/>
    <w:rsid w:val="009D3D87"/>
    <w:rsid w:val="009D44B1"/>
    <w:rsid w:val="009E10C7"/>
    <w:rsid w:val="009E17C7"/>
    <w:rsid w:val="009E3E7B"/>
    <w:rsid w:val="009E6263"/>
    <w:rsid w:val="009E6951"/>
    <w:rsid w:val="009E7D06"/>
    <w:rsid w:val="009F09C7"/>
    <w:rsid w:val="009F0BB7"/>
    <w:rsid w:val="009F1AB5"/>
    <w:rsid w:val="009F1D10"/>
    <w:rsid w:val="009F2363"/>
    <w:rsid w:val="009F265E"/>
    <w:rsid w:val="009F3499"/>
    <w:rsid w:val="00A039FA"/>
    <w:rsid w:val="00A0491A"/>
    <w:rsid w:val="00A07601"/>
    <w:rsid w:val="00A13147"/>
    <w:rsid w:val="00A13C85"/>
    <w:rsid w:val="00A2056C"/>
    <w:rsid w:val="00A2188F"/>
    <w:rsid w:val="00A222A2"/>
    <w:rsid w:val="00A230A4"/>
    <w:rsid w:val="00A26C1A"/>
    <w:rsid w:val="00A27EC7"/>
    <w:rsid w:val="00A3443E"/>
    <w:rsid w:val="00A35578"/>
    <w:rsid w:val="00A36F0A"/>
    <w:rsid w:val="00A418F3"/>
    <w:rsid w:val="00A41C9B"/>
    <w:rsid w:val="00A42695"/>
    <w:rsid w:val="00A428A4"/>
    <w:rsid w:val="00A431B9"/>
    <w:rsid w:val="00A43E5B"/>
    <w:rsid w:val="00A447F9"/>
    <w:rsid w:val="00A461CD"/>
    <w:rsid w:val="00A5153B"/>
    <w:rsid w:val="00A53D1F"/>
    <w:rsid w:val="00A557E0"/>
    <w:rsid w:val="00A5642D"/>
    <w:rsid w:val="00A56A51"/>
    <w:rsid w:val="00A62409"/>
    <w:rsid w:val="00A6370B"/>
    <w:rsid w:val="00A6649E"/>
    <w:rsid w:val="00A667F5"/>
    <w:rsid w:val="00A6697A"/>
    <w:rsid w:val="00A66A2E"/>
    <w:rsid w:val="00A67BB5"/>
    <w:rsid w:val="00A67CEF"/>
    <w:rsid w:val="00A70CCB"/>
    <w:rsid w:val="00A72B62"/>
    <w:rsid w:val="00A73FC4"/>
    <w:rsid w:val="00A768FF"/>
    <w:rsid w:val="00A8068D"/>
    <w:rsid w:val="00A82601"/>
    <w:rsid w:val="00A8320E"/>
    <w:rsid w:val="00A83308"/>
    <w:rsid w:val="00A83420"/>
    <w:rsid w:val="00A84A89"/>
    <w:rsid w:val="00A84C44"/>
    <w:rsid w:val="00A87389"/>
    <w:rsid w:val="00A90309"/>
    <w:rsid w:val="00A909B8"/>
    <w:rsid w:val="00A91C48"/>
    <w:rsid w:val="00A9666E"/>
    <w:rsid w:val="00A966C1"/>
    <w:rsid w:val="00A97625"/>
    <w:rsid w:val="00AA3026"/>
    <w:rsid w:val="00AA39E2"/>
    <w:rsid w:val="00AB0683"/>
    <w:rsid w:val="00AB0B50"/>
    <w:rsid w:val="00AB1B4F"/>
    <w:rsid w:val="00AB1B67"/>
    <w:rsid w:val="00AB2C45"/>
    <w:rsid w:val="00AC0339"/>
    <w:rsid w:val="00AC44D0"/>
    <w:rsid w:val="00AC5255"/>
    <w:rsid w:val="00AD0703"/>
    <w:rsid w:val="00AD2FE9"/>
    <w:rsid w:val="00AD3107"/>
    <w:rsid w:val="00AD7EAF"/>
    <w:rsid w:val="00AE09AC"/>
    <w:rsid w:val="00AE1764"/>
    <w:rsid w:val="00AE25BF"/>
    <w:rsid w:val="00AE288B"/>
    <w:rsid w:val="00AE2A72"/>
    <w:rsid w:val="00AE3B1D"/>
    <w:rsid w:val="00AE46DA"/>
    <w:rsid w:val="00AE5013"/>
    <w:rsid w:val="00AE5105"/>
    <w:rsid w:val="00AE546C"/>
    <w:rsid w:val="00AE7628"/>
    <w:rsid w:val="00AE77A0"/>
    <w:rsid w:val="00AE77BD"/>
    <w:rsid w:val="00AE7D58"/>
    <w:rsid w:val="00AF13CD"/>
    <w:rsid w:val="00AF3745"/>
    <w:rsid w:val="00AF3A00"/>
    <w:rsid w:val="00AF4873"/>
    <w:rsid w:val="00B01089"/>
    <w:rsid w:val="00B02A39"/>
    <w:rsid w:val="00B036D1"/>
    <w:rsid w:val="00B046D5"/>
    <w:rsid w:val="00B0535C"/>
    <w:rsid w:val="00B128CC"/>
    <w:rsid w:val="00B15FF5"/>
    <w:rsid w:val="00B20045"/>
    <w:rsid w:val="00B20914"/>
    <w:rsid w:val="00B243F6"/>
    <w:rsid w:val="00B25370"/>
    <w:rsid w:val="00B25E83"/>
    <w:rsid w:val="00B31F36"/>
    <w:rsid w:val="00B322FC"/>
    <w:rsid w:val="00B354D3"/>
    <w:rsid w:val="00B35A45"/>
    <w:rsid w:val="00B35CCE"/>
    <w:rsid w:val="00B36607"/>
    <w:rsid w:val="00B37680"/>
    <w:rsid w:val="00B4184C"/>
    <w:rsid w:val="00B41B2B"/>
    <w:rsid w:val="00B4213E"/>
    <w:rsid w:val="00B4219E"/>
    <w:rsid w:val="00B44849"/>
    <w:rsid w:val="00B45969"/>
    <w:rsid w:val="00B5726D"/>
    <w:rsid w:val="00B62D69"/>
    <w:rsid w:val="00B62DE5"/>
    <w:rsid w:val="00B6404D"/>
    <w:rsid w:val="00B66995"/>
    <w:rsid w:val="00B6729E"/>
    <w:rsid w:val="00B70FA7"/>
    <w:rsid w:val="00B73551"/>
    <w:rsid w:val="00B740F8"/>
    <w:rsid w:val="00B76663"/>
    <w:rsid w:val="00B7706B"/>
    <w:rsid w:val="00B8004B"/>
    <w:rsid w:val="00B82E7C"/>
    <w:rsid w:val="00B86FB2"/>
    <w:rsid w:val="00B92A7C"/>
    <w:rsid w:val="00B93D6F"/>
    <w:rsid w:val="00B94783"/>
    <w:rsid w:val="00B95926"/>
    <w:rsid w:val="00B979B0"/>
    <w:rsid w:val="00BA0784"/>
    <w:rsid w:val="00BA1CF9"/>
    <w:rsid w:val="00BA2644"/>
    <w:rsid w:val="00BA4EFD"/>
    <w:rsid w:val="00BA579E"/>
    <w:rsid w:val="00BC1C5C"/>
    <w:rsid w:val="00BC73EF"/>
    <w:rsid w:val="00BD4FCF"/>
    <w:rsid w:val="00BD7F5E"/>
    <w:rsid w:val="00BE1BD7"/>
    <w:rsid w:val="00BE2D7A"/>
    <w:rsid w:val="00BF0D13"/>
    <w:rsid w:val="00BF2EE7"/>
    <w:rsid w:val="00BF598F"/>
    <w:rsid w:val="00C015DE"/>
    <w:rsid w:val="00C023A8"/>
    <w:rsid w:val="00C033F6"/>
    <w:rsid w:val="00C0361B"/>
    <w:rsid w:val="00C039A1"/>
    <w:rsid w:val="00C06B3E"/>
    <w:rsid w:val="00C07516"/>
    <w:rsid w:val="00C11035"/>
    <w:rsid w:val="00C11DCB"/>
    <w:rsid w:val="00C1636F"/>
    <w:rsid w:val="00C233E0"/>
    <w:rsid w:val="00C27335"/>
    <w:rsid w:val="00C27D10"/>
    <w:rsid w:val="00C302DD"/>
    <w:rsid w:val="00C41832"/>
    <w:rsid w:val="00C4326A"/>
    <w:rsid w:val="00C43E65"/>
    <w:rsid w:val="00C4401E"/>
    <w:rsid w:val="00C474F4"/>
    <w:rsid w:val="00C47D3F"/>
    <w:rsid w:val="00C512E9"/>
    <w:rsid w:val="00C54A79"/>
    <w:rsid w:val="00C54E55"/>
    <w:rsid w:val="00C55CA6"/>
    <w:rsid w:val="00C6069D"/>
    <w:rsid w:val="00C61109"/>
    <w:rsid w:val="00C618AB"/>
    <w:rsid w:val="00C62560"/>
    <w:rsid w:val="00C641E2"/>
    <w:rsid w:val="00C650C5"/>
    <w:rsid w:val="00C65D01"/>
    <w:rsid w:val="00C74EA6"/>
    <w:rsid w:val="00C756F3"/>
    <w:rsid w:val="00C76108"/>
    <w:rsid w:val="00C76C4A"/>
    <w:rsid w:val="00C8094A"/>
    <w:rsid w:val="00C80C67"/>
    <w:rsid w:val="00C82F1D"/>
    <w:rsid w:val="00C84268"/>
    <w:rsid w:val="00C874A4"/>
    <w:rsid w:val="00C9142B"/>
    <w:rsid w:val="00C93396"/>
    <w:rsid w:val="00C97B68"/>
    <w:rsid w:val="00CA0956"/>
    <w:rsid w:val="00CA3C1A"/>
    <w:rsid w:val="00CA40F7"/>
    <w:rsid w:val="00CA50AE"/>
    <w:rsid w:val="00CA58AF"/>
    <w:rsid w:val="00CA6916"/>
    <w:rsid w:val="00CB0643"/>
    <w:rsid w:val="00CB0C00"/>
    <w:rsid w:val="00CB40EB"/>
    <w:rsid w:val="00CB4288"/>
    <w:rsid w:val="00CB4754"/>
    <w:rsid w:val="00CB62A1"/>
    <w:rsid w:val="00CC2FBF"/>
    <w:rsid w:val="00CC3236"/>
    <w:rsid w:val="00CC4E81"/>
    <w:rsid w:val="00CC5380"/>
    <w:rsid w:val="00CC7402"/>
    <w:rsid w:val="00CD02F6"/>
    <w:rsid w:val="00CD05AF"/>
    <w:rsid w:val="00CD218A"/>
    <w:rsid w:val="00CD450F"/>
    <w:rsid w:val="00CD4B4F"/>
    <w:rsid w:val="00CD5814"/>
    <w:rsid w:val="00CD5C8C"/>
    <w:rsid w:val="00CD6FEC"/>
    <w:rsid w:val="00CE0559"/>
    <w:rsid w:val="00CE247D"/>
    <w:rsid w:val="00CE4CF8"/>
    <w:rsid w:val="00CE550C"/>
    <w:rsid w:val="00CF0701"/>
    <w:rsid w:val="00CF119E"/>
    <w:rsid w:val="00CF1D20"/>
    <w:rsid w:val="00CF213F"/>
    <w:rsid w:val="00CF29B7"/>
    <w:rsid w:val="00CF31A9"/>
    <w:rsid w:val="00CF3BFF"/>
    <w:rsid w:val="00D00131"/>
    <w:rsid w:val="00D00DA5"/>
    <w:rsid w:val="00D04BBA"/>
    <w:rsid w:val="00D05870"/>
    <w:rsid w:val="00D063FD"/>
    <w:rsid w:val="00D06AA5"/>
    <w:rsid w:val="00D06B22"/>
    <w:rsid w:val="00D10D15"/>
    <w:rsid w:val="00D11E35"/>
    <w:rsid w:val="00D14895"/>
    <w:rsid w:val="00D14A76"/>
    <w:rsid w:val="00D2062E"/>
    <w:rsid w:val="00D2120C"/>
    <w:rsid w:val="00D22365"/>
    <w:rsid w:val="00D2424F"/>
    <w:rsid w:val="00D266DE"/>
    <w:rsid w:val="00D331E4"/>
    <w:rsid w:val="00D353CE"/>
    <w:rsid w:val="00D365C4"/>
    <w:rsid w:val="00D403A7"/>
    <w:rsid w:val="00D41773"/>
    <w:rsid w:val="00D44958"/>
    <w:rsid w:val="00D54802"/>
    <w:rsid w:val="00D556AD"/>
    <w:rsid w:val="00D56FC7"/>
    <w:rsid w:val="00D57AFC"/>
    <w:rsid w:val="00D6133F"/>
    <w:rsid w:val="00D6381D"/>
    <w:rsid w:val="00D64598"/>
    <w:rsid w:val="00D64CCA"/>
    <w:rsid w:val="00D701A5"/>
    <w:rsid w:val="00D72178"/>
    <w:rsid w:val="00D77036"/>
    <w:rsid w:val="00D770BE"/>
    <w:rsid w:val="00D77EAF"/>
    <w:rsid w:val="00D800C3"/>
    <w:rsid w:val="00D81554"/>
    <w:rsid w:val="00D817BB"/>
    <w:rsid w:val="00D8184E"/>
    <w:rsid w:val="00D82CFA"/>
    <w:rsid w:val="00D82FE7"/>
    <w:rsid w:val="00D842F4"/>
    <w:rsid w:val="00D846B2"/>
    <w:rsid w:val="00D86818"/>
    <w:rsid w:val="00D90439"/>
    <w:rsid w:val="00D95161"/>
    <w:rsid w:val="00D95452"/>
    <w:rsid w:val="00D9562B"/>
    <w:rsid w:val="00D96239"/>
    <w:rsid w:val="00DA0B3D"/>
    <w:rsid w:val="00DA1623"/>
    <w:rsid w:val="00DA4A80"/>
    <w:rsid w:val="00DB07D9"/>
    <w:rsid w:val="00DB09B3"/>
    <w:rsid w:val="00DB4DBE"/>
    <w:rsid w:val="00DC14B7"/>
    <w:rsid w:val="00DC5384"/>
    <w:rsid w:val="00DC6F09"/>
    <w:rsid w:val="00DD2CED"/>
    <w:rsid w:val="00DD4790"/>
    <w:rsid w:val="00DD485C"/>
    <w:rsid w:val="00DD4D94"/>
    <w:rsid w:val="00DD790B"/>
    <w:rsid w:val="00DD7A24"/>
    <w:rsid w:val="00DE3CD1"/>
    <w:rsid w:val="00DE401F"/>
    <w:rsid w:val="00DE5EC2"/>
    <w:rsid w:val="00DF1808"/>
    <w:rsid w:val="00DF2956"/>
    <w:rsid w:val="00DF61AA"/>
    <w:rsid w:val="00E0261B"/>
    <w:rsid w:val="00E02992"/>
    <w:rsid w:val="00E07E79"/>
    <w:rsid w:val="00E07F8F"/>
    <w:rsid w:val="00E1097A"/>
    <w:rsid w:val="00E10A16"/>
    <w:rsid w:val="00E11287"/>
    <w:rsid w:val="00E12606"/>
    <w:rsid w:val="00E20198"/>
    <w:rsid w:val="00E21786"/>
    <w:rsid w:val="00E2277D"/>
    <w:rsid w:val="00E31748"/>
    <w:rsid w:val="00E31FF6"/>
    <w:rsid w:val="00E349EE"/>
    <w:rsid w:val="00E37A7B"/>
    <w:rsid w:val="00E46651"/>
    <w:rsid w:val="00E4721B"/>
    <w:rsid w:val="00E50313"/>
    <w:rsid w:val="00E505E4"/>
    <w:rsid w:val="00E50BE4"/>
    <w:rsid w:val="00E53A3F"/>
    <w:rsid w:val="00E55862"/>
    <w:rsid w:val="00E57674"/>
    <w:rsid w:val="00E60C18"/>
    <w:rsid w:val="00E65881"/>
    <w:rsid w:val="00E67060"/>
    <w:rsid w:val="00E67AA7"/>
    <w:rsid w:val="00E738A4"/>
    <w:rsid w:val="00E7601D"/>
    <w:rsid w:val="00E7722A"/>
    <w:rsid w:val="00E802EE"/>
    <w:rsid w:val="00E828D0"/>
    <w:rsid w:val="00E82ECC"/>
    <w:rsid w:val="00E86A30"/>
    <w:rsid w:val="00E86E0A"/>
    <w:rsid w:val="00E9230A"/>
    <w:rsid w:val="00E92646"/>
    <w:rsid w:val="00E9557C"/>
    <w:rsid w:val="00EA0C1A"/>
    <w:rsid w:val="00EA2CE9"/>
    <w:rsid w:val="00EA3128"/>
    <w:rsid w:val="00EA3FBE"/>
    <w:rsid w:val="00EA46AD"/>
    <w:rsid w:val="00EA4CA9"/>
    <w:rsid w:val="00EB2BE9"/>
    <w:rsid w:val="00EB3102"/>
    <w:rsid w:val="00EB370D"/>
    <w:rsid w:val="00EB44F7"/>
    <w:rsid w:val="00EB6F09"/>
    <w:rsid w:val="00EB7B08"/>
    <w:rsid w:val="00EC1460"/>
    <w:rsid w:val="00EC6794"/>
    <w:rsid w:val="00EC67C6"/>
    <w:rsid w:val="00ED272B"/>
    <w:rsid w:val="00ED29B6"/>
    <w:rsid w:val="00ED2D78"/>
    <w:rsid w:val="00ED31C0"/>
    <w:rsid w:val="00ED33BE"/>
    <w:rsid w:val="00ED5225"/>
    <w:rsid w:val="00ED7E7A"/>
    <w:rsid w:val="00EE5ACD"/>
    <w:rsid w:val="00EE5FE3"/>
    <w:rsid w:val="00EE7781"/>
    <w:rsid w:val="00EF0299"/>
    <w:rsid w:val="00EF1EC6"/>
    <w:rsid w:val="00EF29DB"/>
    <w:rsid w:val="00EF7913"/>
    <w:rsid w:val="00EF79B5"/>
    <w:rsid w:val="00F00409"/>
    <w:rsid w:val="00F00A4D"/>
    <w:rsid w:val="00F01305"/>
    <w:rsid w:val="00F0315F"/>
    <w:rsid w:val="00F04EF8"/>
    <w:rsid w:val="00F1283C"/>
    <w:rsid w:val="00F12FA4"/>
    <w:rsid w:val="00F16E2B"/>
    <w:rsid w:val="00F1700F"/>
    <w:rsid w:val="00F25550"/>
    <w:rsid w:val="00F272B8"/>
    <w:rsid w:val="00F27CB3"/>
    <w:rsid w:val="00F30698"/>
    <w:rsid w:val="00F323FF"/>
    <w:rsid w:val="00F36608"/>
    <w:rsid w:val="00F36EDE"/>
    <w:rsid w:val="00F3784A"/>
    <w:rsid w:val="00F43943"/>
    <w:rsid w:val="00F43BD4"/>
    <w:rsid w:val="00F44C12"/>
    <w:rsid w:val="00F463EB"/>
    <w:rsid w:val="00F4747E"/>
    <w:rsid w:val="00F50598"/>
    <w:rsid w:val="00F52213"/>
    <w:rsid w:val="00F538EE"/>
    <w:rsid w:val="00F5413F"/>
    <w:rsid w:val="00F544BB"/>
    <w:rsid w:val="00F5511C"/>
    <w:rsid w:val="00F55528"/>
    <w:rsid w:val="00F556F6"/>
    <w:rsid w:val="00F566E3"/>
    <w:rsid w:val="00F56E14"/>
    <w:rsid w:val="00F6108A"/>
    <w:rsid w:val="00F61850"/>
    <w:rsid w:val="00F619E2"/>
    <w:rsid w:val="00F61F6A"/>
    <w:rsid w:val="00F62663"/>
    <w:rsid w:val="00F638A1"/>
    <w:rsid w:val="00F63BB4"/>
    <w:rsid w:val="00F64021"/>
    <w:rsid w:val="00F65DD7"/>
    <w:rsid w:val="00F743A2"/>
    <w:rsid w:val="00F81DB2"/>
    <w:rsid w:val="00F82BB9"/>
    <w:rsid w:val="00F8378D"/>
    <w:rsid w:val="00F94636"/>
    <w:rsid w:val="00F9620D"/>
    <w:rsid w:val="00F96D43"/>
    <w:rsid w:val="00FA00B2"/>
    <w:rsid w:val="00FA1A90"/>
    <w:rsid w:val="00FA3848"/>
    <w:rsid w:val="00FA51AA"/>
    <w:rsid w:val="00FB126E"/>
    <w:rsid w:val="00FB395A"/>
    <w:rsid w:val="00FB416F"/>
    <w:rsid w:val="00FB55F0"/>
    <w:rsid w:val="00FB6B64"/>
    <w:rsid w:val="00FB78CF"/>
    <w:rsid w:val="00FC0873"/>
    <w:rsid w:val="00FC18A8"/>
    <w:rsid w:val="00FC3C09"/>
    <w:rsid w:val="00FC48D2"/>
    <w:rsid w:val="00FC4946"/>
    <w:rsid w:val="00FD1F26"/>
    <w:rsid w:val="00FD3E77"/>
    <w:rsid w:val="00FD7305"/>
    <w:rsid w:val="00FD7F88"/>
    <w:rsid w:val="00FE031C"/>
    <w:rsid w:val="00FE186F"/>
    <w:rsid w:val="00FE2A95"/>
    <w:rsid w:val="00FE62E5"/>
    <w:rsid w:val="00FE635C"/>
    <w:rsid w:val="00FE66AB"/>
    <w:rsid w:val="00FF1030"/>
    <w:rsid w:val="00FF3CFB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7303D"/>
  <w15:docId w15:val="{F5108385-1A31-4348-BBB3-E04377FC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6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F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92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06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6B22"/>
  </w:style>
  <w:style w:type="paragraph" w:styleId="En-tte">
    <w:name w:val="header"/>
    <w:basedOn w:val="Normal"/>
    <w:link w:val="En-tteCar"/>
    <w:uiPriority w:val="99"/>
    <w:unhideWhenUsed/>
    <w:rsid w:val="00003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ED3"/>
  </w:style>
  <w:style w:type="character" w:styleId="Lienhypertexte">
    <w:name w:val="Hyperlink"/>
    <w:basedOn w:val="Policepardfaut"/>
    <w:uiPriority w:val="99"/>
    <w:unhideWhenUsed/>
    <w:rsid w:val="0022527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AF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35AF5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34A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F0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7F6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82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87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783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Ber Enice</cp:lastModifiedBy>
  <cp:revision>3</cp:revision>
  <cp:lastPrinted>2022-01-10T08:43:00Z</cp:lastPrinted>
  <dcterms:created xsi:type="dcterms:W3CDTF">2022-01-10T08:43:00Z</dcterms:created>
  <dcterms:modified xsi:type="dcterms:W3CDTF">2022-01-10T12:11:00Z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iteId">
    <vt:lpwstr>d852d5cd-724c-4128-8812-ffa5db3f8507</vt:lpwstr>
  </property>
  <property fmtid="{D5CDD505-2E9C-101B-9397-08002B2CF9AE}" pid="4" name="MSIP_Label_2fd53d93-3f4c-4b90-b511-bd6bdbb4fba9_Owner">
    <vt:lpwstr>P525211@inetpsa.com</vt:lpwstr>
  </property>
  <property fmtid="{D5CDD505-2E9C-101B-9397-08002B2CF9AE}" pid="5" name="MSIP_Label_2fd53d93-3f4c-4b90-b511-bd6bdbb4fba9_SetDate">
    <vt:lpwstr>2020-05-26T06:47:16.3850797Z</vt:lpwstr>
  </property>
  <property fmtid="{D5CDD505-2E9C-101B-9397-08002B2CF9AE}" pid="6" name="MSIP_Label_2fd53d93-3f4c-4b90-b511-bd6bdbb4fba9_Name">
    <vt:lpwstr>C2 - PSA Sensitive</vt:lpwstr>
  </property>
  <property fmtid="{D5CDD505-2E9C-101B-9397-08002B2CF9AE}" pid="7" name="MSIP_Label_2fd53d93-3f4c-4b90-b511-bd6bdbb4fba9_Application">
    <vt:lpwstr>Microsoft Azure Information Protection</vt:lpwstr>
  </property>
  <property fmtid="{D5CDD505-2E9C-101B-9397-08002B2CF9AE}" pid="8" name="MSIP_Label_2fd53d93-3f4c-4b90-b511-bd6bdbb4fba9_Extended_MSFT_Method">
    <vt:lpwstr>Automatic</vt:lpwstr>
  </property>
  <property fmtid="{D5CDD505-2E9C-101B-9397-08002B2CF9AE}" pid="9" name="Sensitivity">
    <vt:lpwstr>C2 - PSA Sensitive</vt:lpwstr>
  </property>
</Properties>
</file>