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39F" w:rsidRPr="00446CD3" w:rsidRDefault="0092039F" w:rsidP="00FF7C18">
      <w:pPr>
        <w:pBdr>
          <w:top w:val="single" w:sz="12" w:space="1" w:color="FF0000"/>
          <w:left w:val="single" w:sz="12" w:space="4" w:color="FF0000"/>
          <w:bottom w:val="single" w:sz="12" w:space="1" w:color="FF0000"/>
          <w:right w:val="single" w:sz="12" w:space="4" w:color="FF0000"/>
        </w:pBdr>
        <w:shd w:val="clear" w:color="auto" w:fill="F2F2F2" w:themeFill="background1" w:themeFillShade="F2"/>
        <w:tabs>
          <w:tab w:val="left" w:pos="993"/>
        </w:tabs>
        <w:ind w:left="993" w:right="-142"/>
        <w:jc w:val="center"/>
        <w:rPr>
          <w:rFonts w:ascii="Comic Sans MS" w:hAnsi="Comic Sans MS" w:cs="Arial"/>
          <w:b/>
          <w:color w:val="000000"/>
          <w:sz w:val="32"/>
          <w:szCs w:val="32"/>
        </w:rPr>
      </w:pPr>
      <w:r w:rsidRPr="00446CD3">
        <w:rPr>
          <w:rFonts w:ascii="Comic Sans MS" w:hAnsi="Comic Sans MS" w:cs="Arial"/>
          <w:b/>
          <w:noProof/>
          <w:color w:val="000000"/>
          <w:sz w:val="32"/>
          <w:szCs w:val="32"/>
          <w:lang w:eastAsia="fr-FR"/>
        </w:rPr>
        <w:drawing>
          <wp:anchor distT="0" distB="0" distL="114300" distR="114300" simplePos="0" relativeHeight="251658240" behindDoc="0" locked="0" layoutInCell="1" allowOverlap="1">
            <wp:simplePos x="0" y="0"/>
            <wp:positionH relativeFrom="column">
              <wp:posOffset>-558042</wp:posOffset>
            </wp:positionH>
            <wp:positionV relativeFrom="paragraph">
              <wp:posOffset>-246399</wp:posOffset>
            </wp:positionV>
            <wp:extent cx="1016758" cy="1129731"/>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sa sochaux.gif"/>
                    <pic:cNvPicPr/>
                  </pic:nvPicPr>
                  <pic:blipFill>
                    <a:blip r:embed="rId7">
                      <a:extLst>
                        <a:ext uri="{28A0092B-C50C-407E-A947-70E740481C1C}">
                          <a14:useLocalDpi xmlns:a14="http://schemas.microsoft.com/office/drawing/2010/main" val="0"/>
                        </a:ext>
                      </a:extLst>
                    </a:blip>
                    <a:stretch>
                      <a:fillRect/>
                    </a:stretch>
                  </pic:blipFill>
                  <pic:spPr>
                    <a:xfrm>
                      <a:off x="0" y="0"/>
                      <a:ext cx="1016758" cy="1129731"/>
                    </a:xfrm>
                    <a:prstGeom prst="rect">
                      <a:avLst/>
                    </a:prstGeom>
                  </pic:spPr>
                </pic:pic>
              </a:graphicData>
            </a:graphic>
            <wp14:sizeRelH relativeFrom="margin">
              <wp14:pctWidth>0</wp14:pctWidth>
            </wp14:sizeRelH>
            <wp14:sizeRelV relativeFrom="margin">
              <wp14:pctHeight>0</wp14:pctHeight>
            </wp14:sizeRelV>
          </wp:anchor>
        </w:drawing>
      </w:r>
      <w:r w:rsidRPr="00446CD3">
        <w:rPr>
          <w:rFonts w:ascii="Comic Sans MS" w:hAnsi="Comic Sans MS" w:cs="Arial"/>
          <w:b/>
          <w:color w:val="000000"/>
          <w:sz w:val="32"/>
          <w:szCs w:val="32"/>
        </w:rPr>
        <w:t>Intéressement et Supplément d’intéressement</w:t>
      </w:r>
      <w:r w:rsidR="00FF7C18">
        <w:rPr>
          <w:rFonts w:ascii="Comic Sans MS" w:hAnsi="Comic Sans MS" w:cs="Arial"/>
          <w:b/>
          <w:color w:val="000000"/>
          <w:sz w:val="32"/>
          <w:szCs w:val="32"/>
        </w:rPr>
        <w:t xml:space="preserve"> </w:t>
      </w:r>
      <w:r w:rsidR="00FF7C18" w:rsidRPr="00FF7C18">
        <w:rPr>
          <w:rFonts w:ascii="Comic Sans MS" w:hAnsi="Comic Sans MS" w:cs="Arial"/>
          <w:b/>
          <w:color w:val="000000"/>
          <w:spacing w:val="-20"/>
          <w:sz w:val="32"/>
          <w:szCs w:val="32"/>
        </w:rPr>
        <w:t>2016</w:t>
      </w:r>
      <w:r w:rsidRPr="00446CD3">
        <w:rPr>
          <w:rFonts w:ascii="Comic Sans MS" w:hAnsi="Comic Sans MS" w:cs="Arial"/>
          <w:b/>
          <w:color w:val="000000"/>
          <w:sz w:val="32"/>
          <w:szCs w:val="32"/>
        </w:rPr>
        <w:t>,</w:t>
      </w:r>
    </w:p>
    <w:p w:rsidR="0092039F" w:rsidRPr="00446CD3" w:rsidRDefault="0092039F" w:rsidP="00FF7C18">
      <w:pPr>
        <w:pBdr>
          <w:top w:val="single" w:sz="12" w:space="1" w:color="FF0000"/>
          <w:left w:val="single" w:sz="12" w:space="4" w:color="FF0000"/>
          <w:bottom w:val="single" w:sz="12" w:space="1" w:color="FF0000"/>
          <w:right w:val="single" w:sz="12" w:space="4" w:color="FF0000"/>
        </w:pBdr>
        <w:shd w:val="clear" w:color="auto" w:fill="F2F2F2" w:themeFill="background1" w:themeFillShade="F2"/>
        <w:tabs>
          <w:tab w:val="left" w:pos="993"/>
        </w:tabs>
        <w:ind w:left="993" w:right="-142"/>
        <w:jc w:val="center"/>
        <w:rPr>
          <w:rFonts w:ascii="Comic Sans MS" w:hAnsi="Comic Sans MS" w:cs="Arial"/>
          <w:b/>
          <w:color w:val="000000"/>
          <w:sz w:val="32"/>
          <w:szCs w:val="32"/>
        </w:rPr>
      </w:pPr>
      <w:r w:rsidRPr="00446CD3">
        <w:rPr>
          <w:rFonts w:ascii="Comic Sans MS" w:hAnsi="Comic Sans MS" w:cs="Arial"/>
          <w:b/>
          <w:color w:val="000000"/>
          <w:sz w:val="32"/>
          <w:szCs w:val="32"/>
        </w:rPr>
        <w:t>Pour quels salariés ?</w:t>
      </w:r>
    </w:p>
    <w:p w:rsidR="00446CD3" w:rsidRDefault="00446CD3" w:rsidP="00E75CD8">
      <w:pPr>
        <w:jc w:val="both"/>
        <w:rPr>
          <w:rFonts w:ascii="Arial" w:hAnsi="Arial" w:cs="Arial"/>
          <w:color w:val="000000"/>
        </w:rPr>
      </w:pPr>
    </w:p>
    <w:p w:rsidR="00446CD3" w:rsidRDefault="00446CD3" w:rsidP="00E75CD8">
      <w:pPr>
        <w:jc w:val="both"/>
        <w:rPr>
          <w:rFonts w:ascii="Arial" w:hAnsi="Arial" w:cs="Arial"/>
          <w:color w:val="000000"/>
          <w:sz w:val="24"/>
          <w:szCs w:val="24"/>
        </w:rPr>
        <w:sectPr w:rsidR="00446CD3" w:rsidSect="006C5D68">
          <w:headerReference w:type="default" r:id="rId8"/>
          <w:footerReference w:type="default" r:id="rId9"/>
          <w:pgSz w:w="11906" w:h="16838"/>
          <w:pgMar w:top="1276" w:right="1417" w:bottom="1417" w:left="1417" w:header="708" w:footer="340" w:gutter="0"/>
          <w:cols w:space="708"/>
          <w:docGrid w:linePitch="360"/>
        </w:sectPr>
      </w:pPr>
    </w:p>
    <w:p w:rsidR="00E75CD8" w:rsidRPr="00446CD3" w:rsidRDefault="00ED482E" w:rsidP="00E75CD8">
      <w:pPr>
        <w:jc w:val="both"/>
        <w:rPr>
          <w:rFonts w:ascii="Arial" w:hAnsi="Arial" w:cs="Arial"/>
          <w:color w:val="000000"/>
          <w:sz w:val="24"/>
          <w:szCs w:val="24"/>
        </w:rPr>
      </w:pPr>
      <w:r w:rsidRPr="00446CD3">
        <w:rPr>
          <w:rFonts w:ascii="Arial" w:hAnsi="Arial" w:cs="Arial"/>
          <w:color w:val="000000"/>
          <w:sz w:val="24"/>
          <w:szCs w:val="24"/>
        </w:rPr>
        <w:t>L</w:t>
      </w:r>
      <w:r w:rsidR="00E75CD8" w:rsidRPr="00446CD3">
        <w:rPr>
          <w:rFonts w:ascii="Arial" w:hAnsi="Arial" w:cs="Arial"/>
          <w:color w:val="000000"/>
          <w:sz w:val="24"/>
          <w:szCs w:val="24"/>
        </w:rPr>
        <w:t>a direction veut appliquer le NEC, qui est applicable pour les années 2017, 2018, 2019.</w:t>
      </w:r>
    </w:p>
    <w:p w:rsidR="00E75CD8" w:rsidRDefault="00391921" w:rsidP="00E75CD8">
      <w:pPr>
        <w:jc w:val="both"/>
        <w:rPr>
          <w:rFonts w:ascii="Arial" w:hAnsi="Arial" w:cs="Arial"/>
          <w:color w:val="000000"/>
        </w:rPr>
      </w:pPr>
      <w:r>
        <w:rPr>
          <w:rFonts w:ascii="Arial" w:hAnsi="Arial" w:cs="Arial"/>
          <w:color w:val="000000"/>
          <w:sz w:val="24"/>
          <w:szCs w:val="24"/>
        </w:rPr>
        <w:t>Or</w:t>
      </w:r>
      <w:r w:rsidR="00E75CD8" w:rsidRPr="00446CD3">
        <w:rPr>
          <w:rFonts w:ascii="Arial" w:hAnsi="Arial" w:cs="Arial"/>
          <w:color w:val="000000"/>
          <w:sz w:val="24"/>
          <w:szCs w:val="24"/>
        </w:rPr>
        <w:t>, le montant de l'intéressement et ses modalités de versement pour cette année se f</w:t>
      </w:r>
      <w:r>
        <w:rPr>
          <w:rFonts w:ascii="Arial" w:hAnsi="Arial" w:cs="Arial"/>
          <w:color w:val="000000"/>
          <w:sz w:val="24"/>
          <w:szCs w:val="24"/>
        </w:rPr>
        <w:t>ont</w:t>
      </w:r>
      <w:r w:rsidR="00E75CD8" w:rsidRPr="00446CD3">
        <w:rPr>
          <w:rFonts w:ascii="Arial" w:hAnsi="Arial" w:cs="Arial"/>
          <w:color w:val="000000"/>
          <w:sz w:val="24"/>
          <w:szCs w:val="24"/>
        </w:rPr>
        <w:t xml:space="preserve"> sur la base de l'exercice 2016 et le NE</w:t>
      </w:r>
      <w:r w:rsidR="00ED482E" w:rsidRPr="00446CD3">
        <w:rPr>
          <w:rFonts w:ascii="Arial" w:hAnsi="Arial" w:cs="Arial"/>
          <w:color w:val="000000"/>
          <w:sz w:val="24"/>
          <w:szCs w:val="24"/>
        </w:rPr>
        <w:t xml:space="preserve">C ne couvre pas l'exercice 2016, pour autant, le </w:t>
      </w:r>
      <w:r w:rsidR="00993935">
        <w:rPr>
          <w:rFonts w:ascii="Arial" w:hAnsi="Arial" w:cs="Arial"/>
          <w:color w:val="000000"/>
          <w:sz w:val="24"/>
          <w:szCs w:val="24"/>
        </w:rPr>
        <w:t>NEC</w:t>
      </w:r>
      <w:r w:rsidR="00ED482E" w:rsidRPr="00446CD3">
        <w:rPr>
          <w:rFonts w:ascii="Arial" w:hAnsi="Arial" w:cs="Arial"/>
          <w:color w:val="000000"/>
          <w:sz w:val="24"/>
          <w:szCs w:val="24"/>
        </w:rPr>
        <w:t xml:space="preserve"> précise que</w:t>
      </w:r>
      <w:r w:rsidR="00ED482E">
        <w:rPr>
          <w:rFonts w:ascii="Arial" w:hAnsi="Arial" w:cs="Arial"/>
          <w:color w:val="000000"/>
        </w:rPr>
        <w:t xml:space="preserve"> </w:t>
      </w:r>
      <w:r w:rsidR="00ED482E" w:rsidRPr="00ED482E">
        <w:rPr>
          <w:rFonts w:ascii="Arial" w:hAnsi="Arial" w:cs="Arial"/>
          <w:i/>
          <w:color w:val="000000"/>
          <w:sz w:val="20"/>
          <w:szCs w:val="20"/>
        </w:rPr>
        <w:t xml:space="preserve">"…la direction assurera un raccordement pour faire le lien entre les deux dispositifs, qui prendrait la </w:t>
      </w:r>
      <w:r w:rsidR="00ED482E" w:rsidRPr="004C31DB">
        <w:rPr>
          <w:rFonts w:ascii="Arial" w:hAnsi="Arial" w:cs="Arial"/>
          <w:i/>
          <w:color w:val="000000"/>
          <w:sz w:val="20"/>
          <w:szCs w:val="20"/>
          <w:u w:val="single"/>
        </w:rPr>
        <w:t>forme d’un supplément</w:t>
      </w:r>
      <w:r w:rsidR="00ED482E" w:rsidRPr="00ED482E">
        <w:rPr>
          <w:rFonts w:ascii="Arial" w:hAnsi="Arial" w:cs="Arial"/>
          <w:i/>
          <w:color w:val="000000"/>
          <w:sz w:val="20"/>
          <w:szCs w:val="20"/>
        </w:rPr>
        <w:t>.</w:t>
      </w:r>
      <w:r w:rsidR="00ED482E">
        <w:rPr>
          <w:rFonts w:ascii="Arial" w:hAnsi="Arial" w:cs="Arial"/>
          <w:color w:val="000000"/>
        </w:rPr>
        <w:t>"</w:t>
      </w:r>
    </w:p>
    <w:p w:rsidR="00E75CD8" w:rsidRPr="00446CD3" w:rsidRDefault="00ED482E" w:rsidP="00E75CD8">
      <w:pPr>
        <w:jc w:val="both"/>
        <w:rPr>
          <w:rFonts w:ascii="Arial" w:hAnsi="Arial" w:cs="Arial"/>
          <w:color w:val="000000"/>
          <w:sz w:val="24"/>
          <w:szCs w:val="24"/>
        </w:rPr>
      </w:pPr>
      <w:r w:rsidRPr="00446CD3">
        <w:rPr>
          <w:rFonts w:ascii="Arial" w:hAnsi="Arial" w:cs="Arial"/>
          <w:sz w:val="24"/>
          <w:szCs w:val="24"/>
        </w:rPr>
        <w:t xml:space="preserve">L’avenant à l’accord de </w:t>
      </w:r>
      <w:r w:rsidR="00E75CD8" w:rsidRPr="00446CD3">
        <w:rPr>
          <w:rFonts w:ascii="Arial" w:hAnsi="Arial" w:cs="Arial"/>
          <w:sz w:val="24"/>
          <w:szCs w:val="24"/>
        </w:rPr>
        <w:t xml:space="preserve">juin 2016, </w:t>
      </w:r>
      <w:r w:rsidRPr="00446CD3">
        <w:rPr>
          <w:rFonts w:ascii="Arial" w:hAnsi="Arial" w:cs="Arial"/>
          <w:sz w:val="24"/>
          <w:szCs w:val="24"/>
        </w:rPr>
        <w:t>pour un versement en 2017, cet avenant</w:t>
      </w:r>
      <w:r w:rsidR="00E75CD8" w:rsidRPr="00446CD3">
        <w:rPr>
          <w:rFonts w:ascii="Arial" w:hAnsi="Arial" w:cs="Arial"/>
          <w:sz w:val="24"/>
          <w:szCs w:val="24"/>
        </w:rPr>
        <w:t xml:space="preserve"> renvoi</w:t>
      </w:r>
      <w:r w:rsidR="00391921">
        <w:rPr>
          <w:rFonts w:ascii="Arial" w:hAnsi="Arial" w:cs="Arial"/>
          <w:sz w:val="24"/>
          <w:szCs w:val="24"/>
        </w:rPr>
        <w:t>e</w:t>
      </w:r>
      <w:r w:rsidR="00E75CD8" w:rsidRPr="00446CD3">
        <w:rPr>
          <w:rFonts w:ascii="Arial" w:hAnsi="Arial" w:cs="Arial"/>
          <w:sz w:val="24"/>
          <w:szCs w:val="24"/>
        </w:rPr>
        <w:t xml:space="preserve"> </w:t>
      </w:r>
      <w:r w:rsidRPr="00446CD3">
        <w:rPr>
          <w:rFonts w:ascii="Arial" w:hAnsi="Arial" w:cs="Arial"/>
          <w:color w:val="000000"/>
          <w:sz w:val="24"/>
          <w:szCs w:val="24"/>
        </w:rPr>
        <w:t>à l'accord du 4 février 2015 qui précise :</w:t>
      </w:r>
    </w:p>
    <w:p w:rsidR="00E75CD8" w:rsidRPr="00173EE7" w:rsidRDefault="00E75CD8" w:rsidP="00E75CD8">
      <w:pPr>
        <w:jc w:val="both"/>
        <w:rPr>
          <w:rFonts w:ascii="Arial" w:hAnsi="Arial" w:cs="Arial"/>
          <w:i/>
          <w:color w:val="000000"/>
          <w:sz w:val="21"/>
          <w:szCs w:val="21"/>
        </w:rPr>
      </w:pPr>
      <w:r w:rsidRPr="00E75CD8">
        <w:rPr>
          <w:rFonts w:ascii="Arial" w:hAnsi="Arial" w:cs="Arial"/>
          <w:i/>
          <w:color w:val="000000"/>
          <w:sz w:val="20"/>
          <w:szCs w:val="20"/>
        </w:rPr>
        <w:t>"</w:t>
      </w:r>
      <w:r w:rsidRPr="00173EE7">
        <w:rPr>
          <w:rFonts w:ascii="Arial" w:hAnsi="Arial" w:cs="Arial"/>
          <w:i/>
          <w:color w:val="000000"/>
          <w:sz w:val="21"/>
          <w:szCs w:val="21"/>
        </w:rPr>
        <w:t>La répartition du montant de l'intéressement entre les bénéficiaires est effectuée proportionnellement aux salaires bruts déterminés selon les règles prévues à l'article L.242-1 du Code de la Sécurité Sociale, tels que figurant sur la DADS-U (Déclaration Automatisée des Données Sociales Unifiée), perçus dans les sociétés au cours de l'exercice considéré sous réserve des limites suivantes :</w:t>
      </w:r>
    </w:p>
    <w:p w:rsidR="00E75CD8" w:rsidRPr="00173EE7" w:rsidRDefault="00173EE7" w:rsidP="00E75CD8">
      <w:pPr>
        <w:jc w:val="both"/>
        <w:rPr>
          <w:rFonts w:ascii="Arial" w:hAnsi="Arial" w:cs="Arial"/>
          <w:i/>
          <w:color w:val="000000"/>
          <w:sz w:val="21"/>
          <w:szCs w:val="21"/>
        </w:rPr>
      </w:pPr>
      <w:r w:rsidRPr="00173EE7">
        <w:rPr>
          <w:noProof/>
          <w:sz w:val="21"/>
          <w:szCs w:val="21"/>
          <w:lang w:eastAsia="fr-FR"/>
        </w:rPr>
        <w:drawing>
          <wp:anchor distT="0" distB="0" distL="114300" distR="114300" simplePos="0" relativeHeight="251659264" behindDoc="1" locked="0" layoutInCell="1" allowOverlap="1">
            <wp:simplePos x="0" y="0"/>
            <wp:positionH relativeFrom="column">
              <wp:posOffset>2971165</wp:posOffset>
            </wp:positionH>
            <wp:positionV relativeFrom="paragraph">
              <wp:posOffset>590550</wp:posOffset>
            </wp:positionV>
            <wp:extent cx="3423285" cy="2629535"/>
            <wp:effectExtent l="0" t="0" r="5715" b="0"/>
            <wp:wrapTight wrapText="bothSides">
              <wp:wrapPolygon edited="0">
                <wp:start x="0" y="0"/>
                <wp:lineTo x="0" y="21438"/>
                <wp:lineTo x="21516" y="21438"/>
                <wp:lineTo x="21516" y="0"/>
                <wp:lineTo x="0" y="0"/>
              </wp:wrapPolygon>
            </wp:wrapTight>
            <wp:docPr id="3" name="Image 3" descr="C:\Users\PATRICK\AppData\Local\Microsoft\Windows\INetCache\Content.Word\images29IL0BW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RICK\AppData\Local\Microsoft\Windows\INetCache\Content.Word\images29IL0BW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3285" cy="2629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5CD8" w:rsidRPr="00173EE7">
        <w:rPr>
          <w:rFonts w:ascii="Arial" w:hAnsi="Arial" w:cs="Arial"/>
          <w:i/>
          <w:color w:val="000000"/>
          <w:sz w:val="21"/>
          <w:szCs w:val="21"/>
        </w:rPr>
        <w:t>- Les salaires servant de base à la répartition sont pris en compte pour chaque bénéficiaire avec un minimum égal à 1 plafond Annuel de la Sécurité Sociale et un maximum égal à 2,5 fois le Plafond Annuel de la Sécurité Sociale. En cas d'année incomplète, le Plafond de la Sécurité Sociale est pris en compte à due proportion de la durée de présence accomplie dans les sociétés au cours de l'exercice considéré.</w:t>
      </w:r>
    </w:p>
    <w:p w:rsidR="00E75CD8" w:rsidRPr="00173EE7" w:rsidRDefault="00E75CD8" w:rsidP="00E75CD8">
      <w:pPr>
        <w:jc w:val="both"/>
        <w:rPr>
          <w:rFonts w:ascii="Arial" w:hAnsi="Arial" w:cs="Arial"/>
          <w:i/>
          <w:color w:val="000000"/>
          <w:sz w:val="21"/>
          <w:szCs w:val="21"/>
        </w:rPr>
      </w:pPr>
      <w:r w:rsidRPr="00173EE7">
        <w:rPr>
          <w:rFonts w:ascii="Arial" w:hAnsi="Arial" w:cs="Arial"/>
          <w:i/>
          <w:color w:val="000000"/>
          <w:sz w:val="21"/>
          <w:szCs w:val="21"/>
        </w:rPr>
        <w:t xml:space="preserve">- Pour les salariés ayant effectué des périodes indemnisées, telles que celles relatives au </w:t>
      </w:r>
      <w:r w:rsidRPr="00173EE7">
        <w:rPr>
          <w:rFonts w:ascii="Arial" w:hAnsi="Arial" w:cs="Arial"/>
          <w:b/>
          <w:i/>
          <w:color w:val="000000"/>
          <w:sz w:val="21"/>
          <w:szCs w:val="21"/>
        </w:rPr>
        <w:t>chômage partiel, à la maladie durant la période d'indemnisation conventionnelle par l'employeur, à la maternité, à l'adoption, aux congés de paternité, aux accidents de travail et de trajet, à la maladie professionnelle</w:t>
      </w:r>
      <w:r w:rsidRPr="00173EE7">
        <w:rPr>
          <w:rFonts w:ascii="Arial" w:hAnsi="Arial" w:cs="Arial"/>
          <w:i/>
          <w:color w:val="000000"/>
          <w:sz w:val="21"/>
          <w:szCs w:val="21"/>
        </w:rPr>
        <w:t>, la rémunération prise en compte sera celle versée habituellement aux salariés..."</w:t>
      </w:r>
    </w:p>
    <w:p w:rsidR="00E75CD8" w:rsidRPr="00446CD3" w:rsidRDefault="00E75CD8" w:rsidP="00446CD3">
      <w:pPr>
        <w:jc w:val="center"/>
        <w:rPr>
          <w:rFonts w:ascii="Arial" w:hAnsi="Arial" w:cs="Arial"/>
          <w:b/>
          <w:color w:val="FF0000"/>
          <w:sz w:val="28"/>
          <w:szCs w:val="28"/>
        </w:rPr>
      </w:pPr>
      <w:r w:rsidRPr="00446CD3">
        <w:rPr>
          <w:rFonts w:ascii="Arial" w:hAnsi="Arial" w:cs="Arial"/>
          <w:b/>
          <w:color w:val="FF0000"/>
          <w:sz w:val="28"/>
          <w:szCs w:val="28"/>
        </w:rPr>
        <w:t xml:space="preserve">En clair, les salariés en maladie </w:t>
      </w:r>
      <w:r w:rsidR="004C31DB" w:rsidRPr="00446CD3">
        <w:rPr>
          <w:rFonts w:ascii="Arial" w:hAnsi="Arial" w:cs="Arial"/>
          <w:b/>
          <w:color w:val="FF0000"/>
          <w:sz w:val="28"/>
          <w:szCs w:val="28"/>
        </w:rPr>
        <w:t xml:space="preserve">et les congés seniors </w:t>
      </w:r>
      <w:r w:rsidRPr="00446CD3">
        <w:rPr>
          <w:rFonts w:ascii="Arial" w:hAnsi="Arial" w:cs="Arial"/>
          <w:b/>
          <w:color w:val="FF0000"/>
          <w:sz w:val="28"/>
          <w:szCs w:val="28"/>
        </w:rPr>
        <w:t>ne peuvent pas être imputés de leur prime d'intéressement.</w:t>
      </w:r>
    </w:p>
    <w:p w:rsidR="00E75CD8" w:rsidRPr="00E75CD8" w:rsidRDefault="00E75CD8" w:rsidP="00E75CD8">
      <w:pPr>
        <w:jc w:val="both"/>
        <w:rPr>
          <w:rFonts w:ascii="Arial" w:hAnsi="Arial" w:cs="Arial"/>
          <w:color w:val="000000"/>
        </w:rPr>
      </w:pPr>
      <w:r w:rsidRPr="00446CD3">
        <w:rPr>
          <w:rFonts w:ascii="Arial" w:hAnsi="Arial" w:cs="Arial"/>
          <w:color w:val="000000"/>
        </w:rPr>
        <w:t xml:space="preserve">Cependant, le supplément d'intéressement, dans le </w:t>
      </w:r>
      <w:r w:rsidR="004C31DB" w:rsidRPr="00446CD3">
        <w:rPr>
          <w:rFonts w:ascii="Arial" w:hAnsi="Arial" w:cs="Arial"/>
          <w:color w:val="000000"/>
        </w:rPr>
        <w:t xml:space="preserve">dernier accord de mars 2017, </w:t>
      </w:r>
      <w:r w:rsidRPr="00446CD3">
        <w:rPr>
          <w:rFonts w:ascii="Arial" w:hAnsi="Arial" w:cs="Arial"/>
          <w:color w:val="000000"/>
        </w:rPr>
        <w:t xml:space="preserve">modifie les modalités de versement individuels pour le </w:t>
      </w:r>
      <w:r w:rsidRPr="00446CD3">
        <w:rPr>
          <w:rFonts w:ascii="Arial" w:hAnsi="Arial" w:cs="Arial"/>
          <w:color w:val="000000"/>
          <w:u w:val="single"/>
        </w:rPr>
        <w:t>supplément uniquement</w:t>
      </w:r>
      <w:r w:rsidRPr="00446CD3">
        <w:rPr>
          <w:rFonts w:ascii="Arial" w:hAnsi="Arial" w:cs="Arial"/>
          <w:color w:val="000000"/>
        </w:rPr>
        <w:t xml:space="preserve">, en ajoutant la </w:t>
      </w:r>
      <w:r w:rsidRPr="00446CD3">
        <w:rPr>
          <w:rFonts w:ascii="Arial" w:hAnsi="Arial" w:cs="Arial"/>
          <w:b/>
        </w:rPr>
        <w:t>condition de présence effective</w:t>
      </w:r>
      <w:r w:rsidRPr="00446CD3">
        <w:rPr>
          <w:rFonts w:ascii="Arial" w:hAnsi="Arial" w:cs="Arial"/>
          <w:color w:val="000000"/>
        </w:rPr>
        <w:t>.</w:t>
      </w:r>
      <w:r w:rsidRPr="00E75CD8">
        <w:rPr>
          <w:rFonts w:ascii="Arial" w:hAnsi="Arial" w:cs="Arial"/>
          <w:color w:val="000000"/>
        </w:rPr>
        <w:t xml:space="preserve"> (</w:t>
      </w:r>
      <w:r w:rsidRPr="00E75CD8">
        <w:rPr>
          <w:rFonts w:ascii="Arial" w:hAnsi="Arial" w:cs="Arial"/>
          <w:i/>
          <w:color w:val="000000"/>
          <w:sz w:val="20"/>
          <w:szCs w:val="20"/>
        </w:rPr>
        <w:t>50% du montant du supplément d'intéressement est réparti proportionnellement au temps de présence de chaque bénéficiaire dans l'entreprise au cours de l'exercice</w:t>
      </w:r>
      <w:r w:rsidRPr="00E75CD8">
        <w:rPr>
          <w:rFonts w:ascii="Arial" w:hAnsi="Arial" w:cs="Arial"/>
          <w:color w:val="000000"/>
        </w:rPr>
        <w:t>).</w:t>
      </w:r>
    </w:p>
    <w:p w:rsidR="00E75CD8" w:rsidRPr="00446CD3" w:rsidRDefault="00E75CD8" w:rsidP="00446CD3">
      <w:pPr>
        <w:jc w:val="center"/>
        <w:rPr>
          <w:rFonts w:ascii="Arial" w:hAnsi="Arial" w:cs="Arial"/>
          <w:b/>
          <w:color w:val="FF0000"/>
          <w:sz w:val="24"/>
          <w:szCs w:val="24"/>
        </w:rPr>
      </w:pPr>
      <w:r w:rsidRPr="00446CD3">
        <w:rPr>
          <w:rFonts w:ascii="Arial" w:hAnsi="Arial" w:cs="Arial"/>
          <w:b/>
          <w:color w:val="FF0000"/>
          <w:sz w:val="24"/>
          <w:szCs w:val="24"/>
        </w:rPr>
        <w:t>Celui-ci aussi renvoi</w:t>
      </w:r>
      <w:r w:rsidR="00921B68">
        <w:rPr>
          <w:rFonts w:ascii="Arial" w:hAnsi="Arial" w:cs="Arial"/>
          <w:b/>
          <w:color w:val="FF0000"/>
          <w:sz w:val="24"/>
          <w:szCs w:val="24"/>
        </w:rPr>
        <w:t>e</w:t>
      </w:r>
      <w:r w:rsidRPr="00446CD3">
        <w:rPr>
          <w:rFonts w:ascii="Arial" w:hAnsi="Arial" w:cs="Arial"/>
          <w:b/>
          <w:color w:val="FF0000"/>
          <w:sz w:val="24"/>
          <w:szCs w:val="24"/>
        </w:rPr>
        <w:t xml:space="preserve"> à l'accord du 4 février 2015, et ne modifie en rien les modalités de versement individuels de la </w:t>
      </w:r>
      <w:r w:rsidRPr="00446CD3">
        <w:rPr>
          <w:rFonts w:ascii="Arial" w:hAnsi="Arial" w:cs="Arial"/>
          <w:b/>
          <w:color w:val="FF0000"/>
          <w:sz w:val="24"/>
          <w:szCs w:val="24"/>
          <w:u w:val="single"/>
        </w:rPr>
        <w:t>prime d'intéressement</w:t>
      </w:r>
      <w:r w:rsidRPr="00446CD3">
        <w:rPr>
          <w:rFonts w:ascii="Arial" w:hAnsi="Arial" w:cs="Arial"/>
          <w:b/>
          <w:color w:val="FF0000"/>
          <w:sz w:val="24"/>
          <w:szCs w:val="24"/>
        </w:rPr>
        <w:t xml:space="preserve"> sur les salariés en maladie</w:t>
      </w:r>
      <w:r w:rsidR="00ED482E" w:rsidRPr="00446CD3">
        <w:rPr>
          <w:rFonts w:ascii="Arial" w:hAnsi="Arial" w:cs="Arial"/>
          <w:b/>
          <w:color w:val="FF0000"/>
          <w:sz w:val="24"/>
          <w:szCs w:val="24"/>
        </w:rPr>
        <w:t xml:space="preserve"> et les congés Senior</w:t>
      </w:r>
      <w:r w:rsidR="004C31DB" w:rsidRPr="00446CD3">
        <w:rPr>
          <w:rFonts w:ascii="Arial" w:hAnsi="Arial" w:cs="Arial"/>
          <w:b/>
          <w:color w:val="FF0000"/>
          <w:sz w:val="24"/>
          <w:szCs w:val="24"/>
        </w:rPr>
        <w:t xml:space="preserve"> mais, </w:t>
      </w:r>
      <w:r w:rsidRPr="00446CD3">
        <w:rPr>
          <w:rFonts w:ascii="Arial" w:hAnsi="Arial" w:cs="Arial"/>
          <w:b/>
          <w:color w:val="FF0000"/>
          <w:sz w:val="24"/>
          <w:szCs w:val="24"/>
        </w:rPr>
        <w:t xml:space="preserve">les salariés partis en congés seniors au cours de l'année 2016 seront imputés de moitié du </w:t>
      </w:r>
      <w:r w:rsidRPr="00446CD3">
        <w:rPr>
          <w:rFonts w:ascii="Arial" w:hAnsi="Arial" w:cs="Arial"/>
          <w:b/>
          <w:color w:val="FF0000"/>
          <w:sz w:val="24"/>
          <w:szCs w:val="24"/>
          <w:u w:val="single"/>
        </w:rPr>
        <w:t>supplément d'intéressement</w:t>
      </w:r>
      <w:r w:rsidRPr="00446CD3">
        <w:rPr>
          <w:rFonts w:ascii="Arial" w:hAnsi="Arial" w:cs="Arial"/>
          <w:b/>
          <w:color w:val="FF0000"/>
          <w:sz w:val="24"/>
          <w:szCs w:val="24"/>
        </w:rPr>
        <w:t>, il en sera de même pour les salariés en maladie.</w:t>
      </w:r>
    </w:p>
    <w:p w:rsidR="00E75CD8" w:rsidRPr="00446CD3" w:rsidRDefault="00E75CD8" w:rsidP="00391921">
      <w:pPr>
        <w:spacing w:before="480"/>
        <w:jc w:val="both"/>
        <w:rPr>
          <w:rFonts w:ascii="Arial" w:hAnsi="Arial" w:cs="Arial"/>
          <w:color w:val="000000"/>
          <w:sz w:val="24"/>
          <w:szCs w:val="24"/>
        </w:rPr>
      </w:pPr>
      <w:r w:rsidRPr="00446CD3">
        <w:rPr>
          <w:rFonts w:ascii="Arial" w:hAnsi="Arial" w:cs="Arial"/>
          <w:b/>
          <w:color w:val="000000"/>
          <w:sz w:val="24"/>
          <w:szCs w:val="24"/>
          <w:u w:val="single"/>
        </w:rPr>
        <w:lastRenderedPageBreak/>
        <w:t>Ainsi, en conclusion</w:t>
      </w:r>
      <w:r w:rsidRPr="00446CD3">
        <w:rPr>
          <w:rFonts w:ascii="Arial" w:hAnsi="Arial" w:cs="Arial"/>
          <w:color w:val="000000"/>
          <w:sz w:val="24"/>
          <w:szCs w:val="24"/>
        </w:rPr>
        <w:t xml:space="preserve"> :</w:t>
      </w:r>
    </w:p>
    <w:p w:rsidR="0002591C" w:rsidRPr="00446CD3" w:rsidRDefault="0092039F" w:rsidP="00446CD3">
      <w:pPr>
        <w:pStyle w:val="Paragraphedeliste"/>
        <w:numPr>
          <w:ilvl w:val="0"/>
          <w:numId w:val="1"/>
        </w:numPr>
        <w:ind w:left="142"/>
        <w:jc w:val="both"/>
        <w:rPr>
          <w:rFonts w:ascii="Arial" w:hAnsi="Arial" w:cs="Arial"/>
          <w:color w:val="000000"/>
        </w:rPr>
      </w:pPr>
      <w:r w:rsidRPr="00446CD3">
        <w:rPr>
          <w:rFonts w:ascii="Arial" w:hAnsi="Arial" w:cs="Arial"/>
          <w:color w:val="000000"/>
        </w:rPr>
        <w:t>Pour</w:t>
      </w:r>
      <w:r w:rsidR="00E75CD8" w:rsidRPr="00446CD3">
        <w:rPr>
          <w:rFonts w:ascii="Arial" w:hAnsi="Arial" w:cs="Arial"/>
          <w:color w:val="000000"/>
        </w:rPr>
        <w:t xml:space="preserve"> l’exercice de 2016, c’est l’accord de 2015 qui s’applique pour le versement de l’intéressement et de la participation.</w:t>
      </w:r>
    </w:p>
    <w:p w:rsidR="0092039F" w:rsidRPr="00446CD3" w:rsidRDefault="0092039F" w:rsidP="00446CD3">
      <w:pPr>
        <w:pStyle w:val="Paragraphedeliste"/>
        <w:numPr>
          <w:ilvl w:val="0"/>
          <w:numId w:val="1"/>
        </w:numPr>
        <w:ind w:left="142"/>
        <w:jc w:val="both"/>
        <w:rPr>
          <w:rFonts w:ascii="Arial" w:hAnsi="Arial" w:cs="Arial"/>
          <w:color w:val="000000"/>
        </w:rPr>
      </w:pPr>
      <w:r w:rsidRPr="00446CD3">
        <w:rPr>
          <w:rFonts w:ascii="Arial" w:hAnsi="Arial" w:cs="Arial"/>
          <w:color w:val="000000"/>
        </w:rPr>
        <w:t>L</w:t>
      </w:r>
      <w:r w:rsidR="00E75CD8" w:rsidRPr="00446CD3">
        <w:rPr>
          <w:rFonts w:ascii="Arial" w:hAnsi="Arial" w:cs="Arial"/>
          <w:color w:val="000000"/>
        </w:rPr>
        <w:t xml:space="preserve">e NEC prévoit un supplément d’intéressement pour l’exercice de 2016, alors le supplément d’intéressement de l’exercice de 2016, sera versé en fonction des modalités négociées dans le projet d’accord de </w:t>
      </w:r>
      <w:r w:rsidR="004C31DB" w:rsidRPr="00446CD3">
        <w:rPr>
          <w:rFonts w:ascii="Arial" w:hAnsi="Arial" w:cs="Arial"/>
          <w:color w:val="000000"/>
        </w:rPr>
        <w:t xml:space="preserve">mars </w:t>
      </w:r>
      <w:r w:rsidR="00E75CD8" w:rsidRPr="00446CD3">
        <w:rPr>
          <w:rFonts w:ascii="Arial" w:hAnsi="Arial" w:cs="Arial"/>
          <w:color w:val="000000"/>
        </w:rPr>
        <w:t>2017</w:t>
      </w:r>
      <w:r w:rsidR="0002591C" w:rsidRPr="00446CD3">
        <w:rPr>
          <w:rFonts w:ascii="Arial" w:hAnsi="Arial" w:cs="Arial"/>
          <w:color w:val="000000"/>
        </w:rPr>
        <w:t xml:space="preserve"> (</w:t>
      </w:r>
      <w:r w:rsidR="0002591C" w:rsidRPr="00446CD3">
        <w:rPr>
          <w:rFonts w:ascii="Arial" w:hAnsi="Arial" w:cs="Arial"/>
          <w:i/>
          <w:color w:val="000000"/>
        </w:rPr>
        <w:t>50% du supplément d’intéressement est basé sur le critère du salaire et les autres 50% sont versé</w:t>
      </w:r>
      <w:r w:rsidR="00921B68">
        <w:rPr>
          <w:rFonts w:ascii="Arial" w:hAnsi="Arial" w:cs="Arial"/>
          <w:i/>
          <w:color w:val="000000"/>
        </w:rPr>
        <w:t>s</w:t>
      </w:r>
      <w:r w:rsidR="0002591C" w:rsidRPr="00446CD3">
        <w:rPr>
          <w:rFonts w:ascii="Arial" w:hAnsi="Arial" w:cs="Arial"/>
          <w:i/>
          <w:color w:val="000000"/>
        </w:rPr>
        <w:t xml:space="preserve"> sur la base du critère de la présence</w:t>
      </w:r>
      <w:r w:rsidR="0002591C" w:rsidRPr="00446CD3">
        <w:rPr>
          <w:rFonts w:ascii="Arial" w:hAnsi="Arial" w:cs="Arial"/>
          <w:color w:val="000000"/>
        </w:rPr>
        <w:t>)</w:t>
      </w:r>
      <w:r w:rsidR="00E75CD8" w:rsidRPr="00446CD3">
        <w:rPr>
          <w:rFonts w:ascii="Arial" w:hAnsi="Arial" w:cs="Arial"/>
          <w:color w:val="000000"/>
        </w:rPr>
        <w:t>.</w:t>
      </w:r>
    </w:p>
    <w:p w:rsidR="0092039F" w:rsidRPr="00446CD3" w:rsidRDefault="00E75CD8" w:rsidP="00446CD3">
      <w:pPr>
        <w:pStyle w:val="Paragraphedeliste"/>
        <w:numPr>
          <w:ilvl w:val="0"/>
          <w:numId w:val="1"/>
        </w:numPr>
        <w:ind w:left="142"/>
        <w:jc w:val="both"/>
        <w:rPr>
          <w:rFonts w:ascii="Arial" w:hAnsi="Arial" w:cs="Arial"/>
          <w:color w:val="000000"/>
        </w:rPr>
      </w:pPr>
      <w:r w:rsidRPr="00446CD3">
        <w:rPr>
          <w:rFonts w:ascii="Arial" w:hAnsi="Arial" w:cs="Arial"/>
          <w:color w:val="000000"/>
        </w:rPr>
        <w:t>Concernant le critère du salaire (représentant 50% du calcul pour le versement du supplément d’intéressement) : la rémunération prise en compte est celle versée habituellement aux salariés. Ainsi, pour les salariés ayant effectué des périodes indemnisées comme une période de maladie durant la période d’indemnisation conventionnelle par l’employeur, il n’y a pas de diminution de l’intéressement sur ce critère. Il n’y a pas de diminution sur la maladie professionnelle ou non professionnelle pendant le versement des indemnités de la sécurité sociale et l’indemnisation conventionnelle.</w:t>
      </w:r>
    </w:p>
    <w:p w:rsidR="00E75CD8" w:rsidRPr="00446CD3" w:rsidRDefault="00E75CD8" w:rsidP="00446CD3">
      <w:pPr>
        <w:pStyle w:val="Paragraphedeliste"/>
        <w:numPr>
          <w:ilvl w:val="0"/>
          <w:numId w:val="1"/>
        </w:numPr>
        <w:ind w:left="142"/>
        <w:jc w:val="both"/>
        <w:rPr>
          <w:rFonts w:ascii="Arial" w:hAnsi="Arial" w:cs="Arial"/>
          <w:color w:val="000000"/>
        </w:rPr>
      </w:pPr>
      <w:r w:rsidRPr="00446CD3">
        <w:rPr>
          <w:rFonts w:ascii="Arial" w:hAnsi="Arial" w:cs="Arial"/>
          <w:color w:val="000000"/>
        </w:rPr>
        <w:t xml:space="preserve">En revanche, sur le second critère relatif au temps de présence des salariés (représentant les autres 50% du calcul pour le versement du supplément d’intéressement) : le supplément d’intéressement est versé en fonction du temps de présence dans l’entreprise. On parle de temps de travail effectif. </w:t>
      </w:r>
      <w:r w:rsidRPr="00446CD3">
        <w:rPr>
          <w:rFonts w:ascii="Arial" w:hAnsi="Arial" w:cs="Arial"/>
          <w:b/>
          <w:color w:val="000000"/>
        </w:rPr>
        <w:t>Certaines absences sont considérées comme du temps de travail effectif, comme les périodes d’absence pour maladie professionnelle ou accident du travail par exemple</w:t>
      </w:r>
      <w:r w:rsidRPr="00446CD3">
        <w:rPr>
          <w:rFonts w:ascii="Arial" w:hAnsi="Arial" w:cs="Arial"/>
          <w:color w:val="000000"/>
        </w:rPr>
        <w:t>.</w:t>
      </w:r>
    </w:p>
    <w:p w:rsidR="0002591C" w:rsidRPr="00446CD3" w:rsidRDefault="0002591C" w:rsidP="00446CD3">
      <w:pPr>
        <w:jc w:val="center"/>
        <w:rPr>
          <w:rFonts w:ascii="Arial" w:hAnsi="Arial" w:cs="Arial"/>
          <w:b/>
          <w:color w:val="FF0000"/>
          <w:sz w:val="28"/>
          <w:szCs w:val="28"/>
        </w:rPr>
      </w:pPr>
      <w:r w:rsidRPr="00446CD3">
        <w:rPr>
          <w:rFonts w:ascii="Arial" w:hAnsi="Arial" w:cs="Arial"/>
          <w:b/>
          <w:color w:val="FF0000"/>
          <w:sz w:val="28"/>
          <w:szCs w:val="28"/>
        </w:rPr>
        <w:t>Donc les salariés en maladie professionnelle ou en accident de travail ne devraient pas subir de diminution de leur supplément d’intéressement pour l’année 2016.</w:t>
      </w:r>
    </w:p>
    <w:p w:rsidR="00E75CD8" w:rsidRPr="007303FE" w:rsidRDefault="00E75CD8" w:rsidP="00E75CD8">
      <w:pPr>
        <w:jc w:val="both"/>
        <w:rPr>
          <w:rFonts w:ascii="Arial" w:hAnsi="Arial" w:cs="Arial"/>
          <w:color w:val="000000"/>
        </w:rPr>
      </w:pPr>
      <w:r w:rsidRPr="007303FE">
        <w:rPr>
          <w:rFonts w:ascii="Arial" w:hAnsi="Arial" w:cs="Arial"/>
          <w:color w:val="000000"/>
        </w:rPr>
        <w:t xml:space="preserve">Ainsi les absences pour </w:t>
      </w:r>
      <w:r w:rsidRPr="007303FE">
        <w:rPr>
          <w:rFonts w:ascii="Arial" w:hAnsi="Arial" w:cs="Arial"/>
          <w:b/>
          <w:color w:val="000000"/>
        </w:rPr>
        <w:t>maladie non professionnelles ne sont pas considérées comme du temps de travail effectif</w:t>
      </w:r>
      <w:r w:rsidRPr="007303FE">
        <w:rPr>
          <w:rFonts w:ascii="Arial" w:hAnsi="Arial" w:cs="Arial"/>
          <w:color w:val="000000"/>
        </w:rPr>
        <w:t xml:space="preserve">. Donc </w:t>
      </w:r>
      <w:r w:rsidR="00460687" w:rsidRPr="007303FE">
        <w:rPr>
          <w:rFonts w:ascii="Arial" w:hAnsi="Arial" w:cs="Arial"/>
          <w:color w:val="000000"/>
        </w:rPr>
        <w:t>l</w:t>
      </w:r>
      <w:r w:rsidRPr="007303FE">
        <w:rPr>
          <w:rFonts w:ascii="Arial" w:hAnsi="Arial" w:cs="Arial"/>
          <w:color w:val="000000"/>
        </w:rPr>
        <w:t xml:space="preserve">es salariés </w:t>
      </w:r>
      <w:r w:rsidRPr="007303FE">
        <w:rPr>
          <w:rFonts w:ascii="Arial" w:hAnsi="Arial" w:cs="Arial"/>
          <w:b/>
          <w:color w:val="FF0000"/>
        </w:rPr>
        <w:t xml:space="preserve">absents pour des périodes de </w:t>
      </w:r>
      <w:r w:rsidRPr="007303FE">
        <w:rPr>
          <w:rFonts w:ascii="Arial" w:hAnsi="Arial" w:cs="Arial"/>
          <w:b/>
          <w:color w:val="FF0000"/>
        </w:rPr>
        <w:t>maladie non professionnelle verront leur supplément d’intéressement réduit</w:t>
      </w:r>
      <w:r w:rsidRPr="007303FE">
        <w:rPr>
          <w:rFonts w:ascii="Arial" w:hAnsi="Arial" w:cs="Arial"/>
          <w:color w:val="FF0000"/>
        </w:rPr>
        <w:t xml:space="preserve"> </w:t>
      </w:r>
      <w:r w:rsidRPr="007303FE">
        <w:rPr>
          <w:rFonts w:ascii="Arial" w:hAnsi="Arial" w:cs="Arial"/>
          <w:color w:val="000000"/>
        </w:rPr>
        <w:t xml:space="preserve">sur ce critère de présence non rempli. (De plus, la convention collective du Doubs ne contient pas non plus de dispositions plus favorables </w:t>
      </w:r>
      <w:bookmarkStart w:id="0" w:name="_GoBack"/>
      <w:bookmarkEnd w:id="0"/>
      <w:r w:rsidRPr="007303FE">
        <w:rPr>
          <w:rFonts w:ascii="Arial" w:hAnsi="Arial" w:cs="Arial"/>
          <w:color w:val="000000"/>
        </w:rPr>
        <w:t>qui pourraient considérer les absences pour maladie non professionnelles comme du temps de travail effectif).</w:t>
      </w:r>
    </w:p>
    <w:p w:rsidR="00E75CD8" w:rsidRPr="007303FE" w:rsidRDefault="00E75CD8" w:rsidP="00993935">
      <w:pPr>
        <w:spacing w:after="120"/>
        <w:jc w:val="both"/>
        <w:rPr>
          <w:rFonts w:ascii="Arial" w:hAnsi="Arial" w:cs="Arial"/>
          <w:color w:val="000000"/>
        </w:rPr>
      </w:pPr>
      <w:r w:rsidRPr="007303FE">
        <w:rPr>
          <w:rFonts w:ascii="Arial" w:hAnsi="Arial" w:cs="Arial"/>
          <w:color w:val="000000"/>
        </w:rPr>
        <w:t xml:space="preserve">En revanche, pour les </w:t>
      </w:r>
      <w:r w:rsidR="0002591C" w:rsidRPr="007303FE">
        <w:rPr>
          <w:rFonts w:ascii="Arial" w:hAnsi="Arial" w:cs="Arial"/>
          <w:color w:val="000000"/>
        </w:rPr>
        <w:t>salariés dont le contrat de travail a</w:t>
      </w:r>
      <w:r w:rsidRPr="007303FE">
        <w:rPr>
          <w:rFonts w:ascii="Arial" w:hAnsi="Arial" w:cs="Arial"/>
          <w:color w:val="000000"/>
        </w:rPr>
        <w:t xml:space="preserve"> été suspendu suit</w:t>
      </w:r>
      <w:r w:rsidR="0002591C" w:rsidRPr="007303FE">
        <w:rPr>
          <w:rFonts w:ascii="Arial" w:hAnsi="Arial" w:cs="Arial"/>
          <w:color w:val="000000"/>
        </w:rPr>
        <w:t>e</w:t>
      </w:r>
      <w:r w:rsidRPr="007303FE">
        <w:rPr>
          <w:rFonts w:ascii="Arial" w:hAnsi="Arial" w:cs="Arial"/>
          <w:color w:val="000000"/>
        </w:rPr>
        <w:t xml:space="preserve"> à une période de maladie non professionnelle, ils continuent de ce fait à percevoir</w:t>
      </w:r>
      <w:r w:rsidR="0002591C" w:rsidRPr="007303FE">
        <w:rPr>
          <w:rFonts w:ascii="Arial" w:hAnsi="Arial" w:cs="Arial"/>
          <w:color w:val="000000"/>
        </w:rPr>
        <w:t xml:space="preserve"> un versement habituel de salair</w:t>
      </w:r>
      <w:r w:rsidRPr="007303FE">
        <w:rPr>
          <w:rFonts w:ascii="Arial" w:hAnsi="Arial" w:cs="Arial"/>
          <w:color w:val="000000"/>
        </w:rPr>
        <w:t xml:space="preserve">e (1er critère de versement de l’intéressement rempli) en revanche, ce temps d’absence pour maladie non professionnelle n’est pas </w:t>
      </w:r>
      <w:r w:rsidR="0092039F" w:rsidRPr="007303FE">
        <w:rPr>
          <w:rFonts w:ascii="Arial" w:hAnsi="Arial" w:cs="Arial"/>
          <w:color w:val="000000"/>
        </w:rPr>
        <w:t>considéré</w:t>
      </w:r>
      <w:r w:rsidRPr="007303FE">
        <w:rPr>
          <w:rFonts w:ascii="Arial" w:hAnsi="Arial" w:cs="Arial"/>
          <w:color w:val="000000"/>
        </w:rPr>
        <w:t xml:space="preserve"> comme du temps de travail effectif, ils ne respectent donc pas le deuxième critère du versement du supplément d’intéressement sur le temps de présence. Le versement du supplément sera donc impacté et il sera diminué en fonction du temps d’absence.</w:t>
      </w:r>
    </w:p>
    <w:p w:rsidR="00446CD3" w:rsidRPr="00993935" w:rsidRDefault="00E75CD8" w:rsidP="00993935">
      <w:pPr>
        <w:spacing w:after="120"/>
        <w:jc w:val="center"/>
        <w:rPr>
          <w:rFonts w:ascii="Arial" w:hAnsi="Arial" w:cs="Arial"/>
          <w:b/>
          <w:color w:val="FF0000"/>
          <w:sz w:val="26"/>
          <w:szCs w:val="26"/>
        </w:rPr>
      </w:pPr>
      <w:r w:rsidRPr="00993935">
        <w:rPr>
          <w:rFonts w:ascii="Arial" w:hAnsi="Arial" w:cs="Arial"/>
          <w:b/>
          <w:color w:val="FF0000"/>
          <w:sz w:val="26"/>
          <w:szCs w:val="26"/>
        </w:rPr>
        <w:t xml:space="preserve">En clair, l'intéressement </w:t>
      </w:r>
      <w:r w:rsidR="007303FE" w:rsidRPr="00993935">
        <w:rPr>
          <w:rFonts w:ascii="Arial" w:hAnsi="Arial" w:cs="Arial"/>
          <w:b/>
          <w:color w:val="FF0000"/>
          <w:sz w:val="26"/>
          <w:szCs w:val="26"/>
        </w:rPr>
        <w:t xml:space="preserve">sera </w:t>
      </w:r>
      <w:r w:rsidRPr="00993935">
        <w:rPr>
          <w:rFonts w:ascii="Arial" w:hAnsi="Arial" w:cs="Arial"/>
          <w:b/>
          <w:color w:val="FF0000"/>
          <w:sz w:val="26"/>
          <w:szCs w:val="26"/>
        </w:rPr>
        <w:t>versé en tot</w:t>
      </w:r>
      <w:r w:rsidR="0092039F" w:rsidRPr="00993935">
        <w:rPr>
          <w:rFonts w:ascii="Arial" w:hAnsi="Arial" w:cs="Arial"/>
          <w:b/>
          <w:color w:val="FF0000"/>
          <w:sz w:val="26"/>
          <w:szCs w:val="26"/>
        </w:rPr>
        <w:t>alité à tous les salariés, et la moitié du</w:t>
      </w:r>
      <w:r w:rsidRPr="00993935">
        <w:rPr>
          <w:rFonts w:ascii="Arial" w:hAnsi="Arial" w:cs="Arial"/>
          <w:b/>
          <w:color w:val="FF0000"/>
          <w:sz w:val="26"/>
          <w:szCs w:val="26"/>
        </w:rPr>
        <w:t xml:space="preserve"> supplément sera </w:t>
      </w:r>
      <w:r w:rsidR="0092039F" w:rsidRPr="00993935">
        <w:rPr>
          <w:rFonts w:ascii="Arial" w:hAnsi="Arial" w:cs="Arial"/>
          <w:b/>
          <w:color w:val="FF0000"/>
          <w:sz w:val="26"/>
          <w:szCs w:val="26"/>
        </w:rPr>
        <w:t xml:space="preserve">diminué </w:t>
      </w:r>
      <w:r w:rsidRPr="00993935">
        <w:rPr>
          <w:rFonts w:ascii="Arial" w:hAnsi="Arial" w:cs="Arial"/>
          <w:b/>
          <w:color w:val="FF0000"/>
          <w:sz w:val="26"/>
          <w:szCs w:val="26"/>
        </w:rPr>
        <w:t xml:space="preserve">pour les salariés en maladie et </w:t>
      </w:r>
      <w:r w:rsidR="0092039F" w:rsidRPr="00993935">
        <w:rPr>
          <w:rFonts w:ascii="Arial" w:hAnsi="Arial" w:cs="Arial"/>
          <w:b/>
          <w:color w:val="FF0000"/>
          <w:sz w:val="26"/>
          <w:szCs w:val="26"/>
        </w:rPr>
        <w:t xml:space="preserve">les </w:t>
      </w:r>
      <w:r w:rsidRPr="00993935">
        <w:rPr>
          <w:rFonts w:ascii="Arial" w:hAnsi="Arial" w:cs="Arial"/>
          <w:b/>
          <w:color w:val="FF0000"/>
          <w:sz w:val="26"/>
          <w:szCs w:val="26"/>
        </w:rPr>
        <w:t>congés séniors.</w:t>
      </w:r>
    </w:p>
    <w:p w:rsidR="007303FE" w:rsidRPr="00993935" w:rsidRDefault="007303FE" w:rsidP="00993935">
      <w:pPr>
        <w:spacing w:after="120"/>
        <w:jc w:val="both"/>
        <w:rPr>
          <w:rFonts w:ascii="Arial" w:hAnsi="Arial" w:cs="Arial"/>
          <w:sz w:val="24"/>
          <w:szCs w:val="24"/>
        </w:rPr>
      </w:pPr>
      <w:r w:rsidRPr="00993935">
        <w:rPr>
          <w:rFonts w:ascii="Arial" w:hAnsi="Arial" w:cs="Arial"/>
          <w:spacing w:val="-20"/>
          <w:sz w:val="24"/>
          <w:szCs w:val="24"/>
        </w:rPr>
        <w:t>En réunion des DP</w:t>
      </w:r>
      <w:r w:rsidR="00993935" w:rsidRPr="00993935">
        <w:rPr>
          <w:rFonts w:ascii="Arial" w:hAnsi="Arial" w:cs="Arial"/>
          <w:spacing w:val="-20"/>
          <w:sz w:val="24"/>
          <w:szCs w:val="24"/>
        </w:rPr>
        <w:t xml:space="preserve"> de Montage</w:t>
      </w:r>
      <w:r w:rsidR="00993935">
        <w:rPr>
          <w:rFonts w:ascii="Arial" w:hAnsi="Arial" w:cs="Arial"/>
          <w:sz w:val="24"/>
          <w:szCs w:val="24"/>
        </w:rPr>
        <w:t xml:space="preserve">, la direction </w:t>
      </w:r>
      <w:r w:rsidR="00FF7C18">
        <w:rPr>
          <w:rFonts w:ascii="Arial" w:hAnsi="Arial" w:cs="Arial"/>
          <w:sz w:val="24"/>
          <w:szCs w:val="24"/>
        </w:rPr>
        <w:t>précise</w:t>
      </w:r>
      <w:r w:rsidRPr="00993935">
        <w:rPr>
          <w:rFonts w:ascii="Arial" w:hAnsi="Arial" w:cs="Arial"/>
          <w:sz w:val="24"/>
          <w:szCs w:val="24"/>
        </w:rPr>
        <w:t xml:space="preserve"> 1100</w:t>
      </w:r>
      <w:r w:rsidR="00702832" w:rsidRPr="00993935">
        <w:rPr>
          <w:rFonts w:ascii="Arial" w:hAnsi="Arial" w:cs="Arial"/>
          <w:sz w:val="24"/>
          <w:szCs w:val="24"/>
        </w:rPr>
        <w:t>€</w:t>
      </w:r>
      <w:r w:rsidRPr="00993935">
        <w:rPr>
          <w:rFonts w:ascii="Arial" w:hAnsi="Arial" w:cs="Arial"/>
          <w:sz w:val="24"/>
          <w:szCs w:val="24"/>
        </w:rPr>
        <w:t>d’intéressement et 900€ de supplément d’intéressement qui seront imputés</w:t>
      </w:r>
      <w:r w:rsidR="00702832" w:rsidRPr="00993935">
        <w:rPr>
          <w:rFonts w:ascii="Arial" w:hAnsi="Arial" w:cs="Arial"/>
          <w:sz w:val="24"/>
          <w:szCs w:val="24"/>
        </w:rPr>
        <w:t xml:space="preserve"> pour moitié</w:t>
      </w:r>
      <w:r w:rsidRPr="00993935">
        <w:rPr>
          <w:rFonts w:ascii="Arial" w:hAnsi="Arial" w:cs="Arial"/>
          <w:sz w:val="24"/>
          <w:szCs w:val="24"/>
        </w:rPr>
        <w:t xml:space="preserve"> en fonction du temps de présence</w:t>
      </w:r>
      <w:r w:rsidR="00993935" w:rsidRPr="00993935">
        <w:rPr>
          <w:rFonts w:ascii="Arial" w:hAnsi="Arial" w:cs="Arial"/>
          <w:sz w:val="24"/>
          <w:szCs w:val="24"/>
        </w:rPr>
        <w:t>, cela donnerait</w:t>
      </w:r>
      <w:r w:rsidR="00993935">
        <w:rPr>
          <w:rFonts w:ascii="Arial" w:hAnsi="Arial" w:cs="Arial"/>
          <w:sz w:val="24"/>
          <w:szCs w:val="24"/>
        </w:rPr>
        <w:t xml:space="preserve"> d’après leur annonce</w:t>
      </w:r>
      <w:r w:rsidR="00FF7C18">
        <w:rPr>
          <w:rFonts w:ascii="Arial" w:hAnsi="Arial" w:cs="Arial"/>
          <w:sz w:val="24"/>
          <w:szCs w:val="24"/>
        </w:rPr>
        <w:t xml:space="preserve"> un mini de</w:t>
      </w:r>
      <w:r w:rsidR="00993935" w:rsidRPr="00993935">
        <w:rPr>
          <w:rFonts w:ascii="Arial" w:hAnsi="Arial" w:cs="Arial"/>
          <w:sz w:val="24"/>
          <w:szCs w:val="24"/>
        </w:rPr>
        <w:t xml:space="preserve"> :</w:t>
      </w:r>
    </w:p>
    <w:p w:rsidR="00702832" w:rsidRPr="00702832" w:rsidRDefault="00702832" w:rsidP="00702832">
      <w:pPr>
        <w:spacing w:after="0"/>
        <w:jc w:val="center"/>
        <w:rPr>
          <w:rFonts w:ascii="Arial" w:hAnsi="Arial" w:cs="Arial"/>
          <w:b/>
          <w:color w:val="FF0000"/>
          <w:spacing w:val="-20"/>
          <w:sz w:val="24"/>
          <w:szCs w:val="24"/>
        </w:rPr>
      </w:pPr>
      <w:r w:rsidRPr="00702832">
        <w:rPr>
          <w:rFonts w:ascii="Arial" w:hAnsi="Arial" w:cs="Arial"/>
          <w:b/>
          <w:color w:val="FF0000"/>
          <w:spacing w:val="-20"/>
          <w:sz w:val="24"/>
          <w:szCs w:val="24"/>
        </w:rPr>
        <w:t xml:space="preserve">1100€ + 450€ = 1550€ minimum versé </w:t>
      </w:r>
    </w:p>
    <w:p w:rsidR="00702832" w:rsidRPr="007303FE" w:rsidRDefault="00FF7C18" w:rsidP="00173EE7">
      <w:pPr>
        <w:spacing w:after="480"/>
        <w:jc w:val="center"/>
        <w:rPr>
          <w:rFonts w:ascii="Arial" w:hAnsi="Arial" w:cs="Arial"/>
          <w:b/>
          <w:color w:val="FF0000"/>
          <w:sz w:val="24"/>
          <w:szCs w:val="24"/>
        </w:rPr>
      </w:pPr>
      <w:r>
        <w:rPr>
          <w:rFonts w:ascii="Arial" w:hAnsi="Arial" w:cs="Arial"/>
          <w:b/>
          <w:color w:val="FF0000"/>
          <w:sz w:val="24"/>
          <w:szCs w:val="24"/>
        </w:rPr>
        <w:t>+</w:t>
      </w:r>
      <w:r w:rsidR="00702832">
        <w:rPr>
          <w:rFonts w:ascii="Arial" w:hAnsi="Arial" w:cs="Arial"/>
          <w:b/>
          <w:color w:val="FF0000"/>
          <w:sz w:val="24"/>
          <w:szCs w:val="24"/>
        </w:rPr>
        <w:t xml:space="preserve"> 450€ </w:t>
      </w:r>
      <w:r>
        <w:rPr>
          <w:rFonts w:ascii="Arial" w:hAnsi="Arial" w:cs="Arial"/>
          <w:b/>
          <w:color w:val="FF0000"/>
          <w:sz w:val="24"/>
          <w:szCs w:val="24"/>
        </w:rPr>
        <w:t>en fonction du</w:t>
      </w:r>
      <w:r w:rsidR="00702832">
        <w:rPr>
          <w:rFonts w:ascii="Arial" w:hAnsi="Arial" w:cs="Arial"/>
          <w:b/>
          <w:color w:val="FF0000"/>
          <w:sz w:val="24"/>
          <w:szCs w:val="24"/>
        </w:rPr>
        <w:t xml:space="preserve"> le temps de présence</w:t>
      </w:r>
      <w:r>
        <w:rPr>
          <w:rFonts w:ascii="Arial" w:hAnsi="Arial" w:cs="Arial"/>
          <w:b/>
          <w:color w:val="FF0000"/>
          <w:sz w:val="24"/>
          <w:szCs w:val="24"/>
        </w:rPr>
        <w:t xml:space="preserve"> (maladie, séniors…)</w:t>
      </w:r>
    </w:p>
    <w:p w:rsidR="00702832" w:rsidRDefault="00EF637B" w:rsidP="007173C7">
      <w:pPr>
        <w:pBdr>
          <w:top w:val="single" w:sz="18" w:space="1" w:color="FF0000"/>
          <w:left w:val="single" w:sz="18" w:space="4" w:color="FF0000"/>
          <w:bottom w:val="single" w:sz="18" w:space="1" w:color="FF0000"/>
          <w:right w:val="single" w:sz="18" w:space="4" w:color="FF0000"/>
        </w:pBdr>
        <w:ind w:right="-141"/>
        <w:jc w:val="both"/>
        <w:rPr>
          <w:rFonts w:ascii="Arial" w:hAnsi="Arial" w:cs="Arial"/>
          <w:b/>
          <w:sz w:val="28"/>
          <w:szCs w:val="28"/>
        </w:rPr>
      </w:pPr>
      <w:r w:rsidRPr="00391921">
        <w:rPr>
          <w:rFonts w:ascii="Arial" w:hAnsi="Arial" w:cs="Arial"/>
          <w:b/>
          <w:sz w:val="28"/>
          <w:szCs w:val="28"/>
        </w:rPr>
        <w:t>Malgré tout, pour la CGT</w:t>
      </w:r>
      <w:r w:rsidR="00391921">
        <w:rPr>
          <w:rFonts w:ascii="Arial" w:hAnsi="Arial" w:cs="Arial"/>
          <w:b/>
          <w:sz w:val="28"/>
          <w:szCs w:val="28"/>
        </w:rPr>
        <w:t>,</w:t>
      </w:r>
      <w:r w:rsidRPr="00391921">
        <w:rPr>
          <w:rFonts w:ascii="Arial" w:hAnsi="Arial" w:cs="Arial"/>
          <w:b/>
          <w:sz w:val="28"/>
          <w:szCs w:val="28"/>
        </w:rPr>
        <w:t xml:space="preserve"> même si on sait que 2000 € </w:t>
      </w:r>
      <w:r w:rsidR="00FF7C18">
        <w:rPr>
          <w:rFonts w:ascii="Arial" w:hAnsi="Arial" w:cs="Arial"/>
          <w:b/>
          <w:sz w:val="28"/>
          <w:szCs w:val="28"/>
        </w:rPr>
        <w:t>c’est un plus pour combler le manque à gagner que nous avons tous les mois.</w:t>
      </w:r>
    </w:p>
    <w:p w:rsidR="00446CD3" w:rsidRPr="00391921" w:rsidRDefault="00702832" w:rsidP="007173C7">
      <w:pPr>
        <w:pBdr>
          <w:top w:val="single" w:sz="18" w:space="1" w:color="FF0000"/>
          <w:left w:val="single" w:sz="18" w:space="4" w:color="FF0000"/>
          <w:bottom w:val="single" w:sz="18" w:space="1" w:color="FF0000"/>
          <w:right w:val="single" w:sz="18" w:space="4" w:color="FF0000"/>
        </w:pBdr>
        <w:ind w:right="-141"/>
        <w:jc w:val="both"/>
        <w:rPr>
          <w:rFonts w:ascii="Arial" w:hAnsi="Arial" w:cs="Arial"/>
          <w:b/>
          <w:sz w:val="28"/>
          <w:szCs w:val="28"/>
        </w:rPr>
      </w:pPr>
      <w:r>
        <w:rPr>
          <w:rFonts w:ascii="Arial" w:hAnsi="Arial" w:cs="Arial"/>
          <w:b/>
          <w:sz w:val="28"/>
          <w:szCs w:val="28"/>
        </w:rPr>
        <w:t>P</w:t>
      </w:r>
      <w:r w:rsidR="00EF637B" w:rsidRPr="00391921">
        <w:rPr>
          <w:rFonts w:ascii="Arial" w:hAnsi="Arial" w:cs="Arial"/>
          <w:b/>
          <w:sz w:val="28"/>
          <w:szCs w:val="28"/>
        </w:rPr>
        <w:t>our tout le monde</w:t>
      </w:r>
      <w:r w:rsidR="00391921">
        <w:rPr>
          <w:rFonts w:ascii="Arial" w:hAnsi="Arial" w:cs="Arial"/>
          <w:b/>
          <w:sz w:val="28"/>
          <w:szCs w:val="28"/>
        </w:rPr>
        <w:t>,</w:t>
      </w:r>
      <w:r w:rsidR="00EF637B" w:rsidRPr="00391921">
        <w:rPr>
          <w:rFonts w:ascii="Arial" w:hAnsi="Arial" w:cs="Arial"/>
          <w:b/>
          <w:sz w:val="28"/>
          <w:szCs w:val="28"/>
        </w:rPr>
        <w:t xml:space="preserve"> les factures c’est tous les mois, pas qu’au mois de mai !</w:t>
      </w:r>
      <w:r w:rsidR="00FF7C18">
        <w:rPr>
          <w:rFonts w:ascii="Arial" w:hAnsi="Arial" w:cs="Arial"/>
          <w:b/>
          <w:sz w:val="28"/>
          <w:szCs w:val="28"/>
        </w:rPr>
        <w:t xml:space="preserve"> Augmenter nos salaires c’est une priorité !</w:t>
      </w:r>
    </w:p>
    <w:sectPr w:rsidR="00446CD3" w:rsidRPr="00391921" w:rsidSect="006C5D68">
      <w:type w:val="continuous"/>
      <w:pgSz w:w="11906" w:h="16838"/>
      <w:pgMar w:top="709" w:right="1274" w:bottom="851" w:left="1417" w:header="708" w:footer="340"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845" w:rsidRDefault="00830845" w:rsidP="00993935">
      <w:pPr>
        <w:spacing w:after="0" w:line="240" w:lineRule="auto"/>
      </w:pPr>
      <w:r>
        <w:separator/>
      </w:r>
    </w:p>
  </w:endnote>
  <w:endnote w:type="continuationSeparator" w:id="0">
    <w:p w:rsidR="00830845" w:rsidRDefault="00830845" w:rsidP="00993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D68" w:rsidRPr="006C5D68" w:rsidRDefault="006C5D68" w:rsidP="006C5D68">
    <w:pPr>
      <w:pBdr>
        <w:top w:val="single" w:sz="12" w:space="1" w:color="FF0000"/>
      </w:pBdr>
      <w:tabs>
        <w:tab w:val="center" w:pos="4536"/>
      </w:tabs>
      <w:spacing w:before="40" w:after="0" w:line="240" w:lineRule="auto"/>
      <w:jc w:val="center"/>
      <w:rPr>
        <w:rFonts w:ascii="Times New Roman" w:eastAsia="Calibri" w:hAnsi="Times New Roman" w:cs="Calibri"/>
        <w:color w:val="000000"/>
        <w:sz w:val="20"/>
        <w:szCs w:val="20"/>
        <w:lang w:eastAsia="fr-FR"/>
      </w:rPr>
    </w:pPr>
    <w:r w:rsidRPr="006C5D68">
      <w:rPr>
        <w:rFonts w:ascii="Times New Roman" w:eastAsia="Calibri" w:hAnsi="Times New Roman" w:cs="Calibri"/>
        <w:color w:val="000000"/>
        <w:sz w:val="20"/>
        <w:szCs w:val="20"/>
        <w:lang w:eastAsia="fr-FR"/>
      </w:rPr>
      <w:t xml:space="preserve">CGT du Site de Sochaux : PEUGEOT, VIGS, STPI, DERICHEBOURG, SIEDOUBS, </w:t>
    </w:r>
    <w:r w:rsidRPr="006C5D68">
      <w:rPr>
        <w:rFonts w:ascii="Times New Roman" w:eastAsia="Calibri" w:hAnsi="Times New Roman" w:cs="Calibri"/>
        <w:color w:val="000000"/>
        <w:sz w:val="20"/>
        <w:szCs w:val="20"/>
        <w:lang w:eastAsia="fr-FR"/>
      </w:rPr>
      <w:sym w:font="Wingdings 2" w:char="F027"/>
    </w:r>
    <w:r w:rsidRPr="006C5D68">
      <w:rPr>
        <w:rFonts w:ascii="Times New Roman" w:eastAsia="Calibri" w:hAnsi="Times New Roman" w:cs="Calibri"/>
        <w:color w:val="000000"/>
        <w:sz w:val="20"/>
        <w:szCs w:val="20"/>
        <w:lang w:eastAsia="fr-FR"/>
      </w:rPr>
      <w:t> : 03 81 94 25 90</w:t>
    </w:r>
  </w:p>
  <w:p w:rsidR="006C5D68" w:rsidRPr="006C5D68" w:rsidRDefault="006C5D68" w:rsidP="006C5D68">
    <w:pPr>
      <w:tabs>
        <w:tab w:val="center" w:pos="4536"/>
      </w:tabs>
      <w:spacing w:before="40" w:after="0" w:line="240" w:lineRule="auto"/>
      <w:jc w:val="center"/>
      <w:rPr>
        <w:rFonts w:ascii="Times New Roman" w:eastAsia="Calibri" w:hAnsi="Times New Roman" w:cs="Calibri"/>
        <w:color w:val="000000"/>
        <w:lang w:eastAsia="fr-FR"/>
      </w:rPr>
    </w:pPr>
    <w:r w:rsidRPr="006C5D68">
      <w:rPr>
        <w:rFonts w:ascii="Times New Roman" w:eastAsia="Calibri" w:hAnsi="Times New Roman" w:cs="Calibri"/>
        <w:color w:val="000000"/>
        <w:lang w:eastAsia="fr-FR"/>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845" w:rsidRDefault="00830845" w:rsidP="00993935">
      <w:pPr>
        <w:spacing w:after="0" w:line="240" w:lineRule="auto"/>
      </w:pPr>
      <w:r>
        <w:separator/>
      </w:r>
    </w:p>
  </w:footnote>
  <w:footnote w:type="continuationSeparator" w:id="0">
    <w:p w:rsidR="00830845" w:rsidRDefault="00830845" w:rsidP="00993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935" w:rsidRPr="00993935" w:rsidRDefault="00993935" w:rsidP="00993935">
    <w:pPr>
      <w:pStyle w:val="En-tte"/>
      <w:jc w:val="center"/>
      <w:rPr>
        <w:i/>
        <w:sz w:val="20"/>
        <w:szCs w:val="20"/>
      </w:rPr>
    </w:pPr>
    <w:r w:rsidRPr="00993935">
      <w:rPr>
        <w:i/>
        <w:sz w:val="20"/>
        <w:szCs w:val="20"/>
      </w:rPr>
      <w:t>Informations aux salariés S11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3871FA"/>
    <w:multiLevelType w:val="hybridMultilevel"/>
    <w:tmpl w:val="B57023A2"/>
    <w:lvl w:ilvl="0" w:tplc="194E1A7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CD8"/>
    <w:rsid w:val="0002591C"/>
    <w:rsid w:val="000A560B"/>
    <w:rsid w:val="00173EE7"/>
    <w:rsid w:val="0019481E"/>
    <w:rsid w:val="00391921"/>
    <w:rsid w:val="00446CD3"/>
    <w:rsid w:val="00460687"/>
    <w:rsid w:val="004C31DB"/>
    <w:rsid w:val="006C5D68"/>
    <w:rsid w:val="00700845"/>
    <w:rsid w:val="00702832"/>
    <w:rsid w:val="007173C7"/>
    <w:rsid w:val="007303FE"/>
    <w:rsid w:val="00735493"/>
    <w:rsid w:val="007701F8"/>
    <w:rsid w:val="00830845"/>
    <w:rsid w:val="0092039F"/>
    <w:rsid w:val="00921B68"/>
    <w:rsid w:val="00993935"/>
    <w:rsid w:val="009D1C2F"/>
    <w:rsid w:val="00A75413"/>
    <w:rsid w:val="00AB6920"/>
    <w:rsid w:val="00B326AB"/>
    <w:rsid w:val="00E75CD8"/>
    <w:rsid w:val="00ED482E"/>
    <w:rsid w:val="00EF637B"/>
    <w:rsid w:val="00F57D1E"/>
    <w:rsid w:val="00FF7C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C1C3E"/>
  <w15:chartTrackingRefBased/>
  <w15:docId w15:val="{7EDC8D96-3CDB-455F-A6D1-1C6EE0E6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31DB"/>
    <w:pPr>
      <w:ind w:left="720"/>
      <w:contextualSpacing/>
    </w:pPr>
  </w:style>
  <w:style w:type="paragraph" w:styleId="Textedebulles">
    <w:name w:val="Balloon Text"/>
    <w:basedOn w:val="Normal"/>
    <w:link w:val="TextedebullesCar"/>
    <w:uiPriority w:val="99"/>
    <w:semiHidden/>
    <w:unhideWhenUsed/>
    <w:rsid w:val="00EF637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37B"/>
    <w:rPr>
      <w:rFonts w:ascii="Segoe UI" w:hAnsi="Segoe UI" w:cs="Segoe UI"/>
      <w:sz w:val="18"/>
      <w:szCs w:val="18"/>
    </w:rPr>
  </w:style>
  <w:style w:type="paragraph" w:styleId="En-tte">
    <w:name w:val="header"/>
    <w:basedOn w:val="Normal"/>
    <w:link w:val="En-tteCar"/>
    <w:uiPriority w:val="99"/>
    <w:unhideWhenUsed/>
    <w:rsid w:val="00993935"/>
    <w:pPr>
      <w:tabs>
        <w:tab w:val="center" w:pos="4536"/>
        <w:tab w:val="right" w:pos="9072"/>
      </w:tabs>
      <w:spacing w:after="0" w:line="240" w:lineRule="auto"/>
    </w:pPr>
  </w:style>
  <w:style w:type="character" w:customStyle="1" w:styleId="En-tteCar">
    <w:name w:val="En-tête Car"/>
    <w:basedOn w:val="Policepardfaut"/>
    <w:link w:val="En-tte"/>
    <w:uiPriority w:val="99"/>
    <w:rsid w:val="00993935"/>
  </w:style>
  <w:style w:type="paragraph" w:styleId="Pieddepage">
    <w:name w:val="footer"/>
    <w:basedOn w:val="Normal"/>
    <w:link w:val="PieddepageCar"/>
    <w:uiPriority w:val="99"/>
    <w:unhideWhenUsed/>
    <w:rsid w:val="009939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93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950</Words>
  <Characters>5229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METAIS</dc:creator>
  <cp:keywords/>
  <dc:description/>
  <cp:lastModifiedBy>Netsoluvr</cp:lastModifiedBy>
  <cp:revision>2</cp:revision>
  <cp:lastPrinted>2017-03-13T13:11:00Z</cp:lastPrinted>
  <dcterms:created xsi:type="dcterms:W3CDTF">2017-03-13T14:00:00Z</dcterms:created>
  <dcterms:modified xsi:type="dcterms:W3CDTF">2017-03-13T14:00:00Z</dcterms:modified>
</cp:coreProperties>
</file>